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E6" w:rsidRPr="002B6FBE" w:rsidRDefault="008B76E6" w:rsidP="0035695D">
      <w:pPr>
        <w:jc w:val="right"/>
        <w:rPr>
          <w:rFonts w:ascii="Arial" w:eastAsia="Arial" w:hAnsi="Arial" w:cs="Arial"/>
          <w:color w:val="000000" w:themeColor="text1"/>
          <w:lang w:val="kk-KZ"/>
        </w:rPr>
      </w:pPr>
      <w:bookmarkStart w:id="0" w:name="_GoBack"/>
      <w:bookmarkEnd w:id="0"/>
    </w:p>
    <w:p w:rsidR="008B76E6" w:rsidRPr="002B6FBE" w:rsidRDefault="008B76E6" w:rsidP="0035695D">
      <w:pPr>
        <w:jc w:val="right"/>
        <w:rPr>
          <w:rFonts w:ascii="Arial" w:eastAsia="Arial" w:hAnsi="Arial" w:cs="Arial"/>
          <w:color w:val="000000" w:themeColor="text1"/>
        </w:rPr>
      </w:pPr>
    </w:p>
    <w:p w:rsidR="008B76E6" w:rsidRPr="002B6FBE" w:rsidRDefault="008B76E6" w:rsidP="0035695D">
      <w:pPr>
        <w:jc w:val="right"/>
        <w:rPr>
          <w:rFonts w:ascii="Arial" w:eastAsia="Arial" w:hAnsi="Arial" w:cs="Arial"/>
          <w:color w:val="000000" w:themeColor="text1"/>
        </w:rPr>
      </w:pPr>
    </w:p>
    <w:p w:rsidR="008B76E6" w:rsidRPr="002B6FBE" w:rsidRDefault="008B76E6" w:rsidP="0035695D">
      <w:pPr>
        <w:jc w:val="right"/>
        <w:rPr>
          <w:rFonts w:ascii="Arial" w:eastAsia="Arial" w:hAnsi="Arial" w:cs="Arial"/>
          <w:color w:val="000000" w:themeColor="text1"/>
        </w:rPr>
      </w:pPr>
    </w:p>
    <w:p w:rsidR="008F6F78" w:rsidRPr="00492631" w:rsidRDefault="008F6F78" w:rsidP="008F6F78">
      <w:pPr>
        <w:tabs>
          <w:tab w:val="left" w:pos="993"/>
        </w:tabs>
        <w:ind w:firstLine="567"/>
        <w:jc w:val="right"/>
        <w:rPr>
          <w:rFonts w:ascii="Arial" w:hAnsi="Arial" w:cs="Arial"/>
          <w:color w:val="000000" w:themeColor="text1"/>
        </w:rPr>
      </w:pPr>
      <w:r w:rsidRPr="00492631">
        <w:rPr>
          <w:rFonts w:ascii="Arial" w:hAnsi="Arial" w:cs="Arial"/>
          <w:color w:val="000000" w:themeColor="text1"/>
        </w:rPr>
        <w:t>«Утвержден»</w:t>
      </w:r>
    </w:p>
    <w:p w:rsidR="008F6F78" w:rsidRPr="00492631" w:rsidRDefault="008F6F78" w:rsidP="008F6F78">
      <w:pPr>
        <w:tabs>
          <w:tab w:val="left" w:pos="993"/>
        </w:tabs>
        <w:ind w:firstLine="567"/>
        <w:jc w:val="right"/>
        <w:rPr>
          <w:rFonts w:ascii="Arial" w:hAnsi="Arial" w:cs="Arial"/>
          <w:color w:val="000000" w:themeColor="text1"/>
        </w:rPr>
      </w:pPr>
      <w:r w:rsidRPr="00492631">
        <w:rPr>
          <w:rFonts w:ascii="Arial" w:hAnsi="Arial" w:cs="Arial"/>
          <w:color w:val="000000" w:themeColor="text1"/>
        </w:rPr>
        <w:t>Решением Правления</w:t>
      </w:r>
    </w:p>
    <w:p w:rsidR="008F6F78" w:rsidRPr="00492631" w:rsidRDefault="008F6F78" w:rsidP="008F6F78">
      <w:pPr>
        <w:tabs>
          <w:tab w:val="left" w:pos="993"/>
        </w:tabs>
        <w:ind w:firstLine="567"/>
        <w:jc w:val="right"/>
        <w:rPr>
          <w:rFonts w:ascii="Arial" w:hAnsi="Arial" w:cs="Arial"/>
          <w:color w:val="000000" w:themeColor="text1"/>
        </w:rPr>
      </w:pPr>
      <w:r w:rsidRPr="00492631">
        <w:rPr>
          <w:rFonts w:ascii="Arial" w:hAnsi="Arial" w:cs="Arial"/>
          <w:color w:val="000000" w:themeColor="text1"/>
        </w:rPr>
        <w:t>АО «Самрук-</w:t>
      </w:r>
      <w:r w:rsidRPr="00492631">
        <w:rPr>
          <w:rFonts w:ascii="Arial" w:hAnsi="Arial" w:cs="Arial"/>
          <w:bCs/>
          <w:caps/>
          <w:color w:val="000000" w:themeColor="text1"/>
        </w:rPr>
        <w:t>Қ</w:t>
      </w:r>
      <w:r w:rsidRPr="00492631">
        <w:rPr>
          <w:rFonts w:ascii="Arial" w:hAnsi="Arial" w:cs="Arial"/>
          <w:color w:val="000000" w:themeColor="text1"/>
        </w:rPr>
        <w:t xml:space="preserve">азына» </w:t>
      </w:r>
    </w:p>
    <w:p w:rsidR="008F6F78" w:rsidRPr="00492631" w:rsidRDefault="008F6F78" w:rsidP="008F6F78">
      <w:pPr>
        <w:tabs>
          <w:tab w:val="left" w:pos="993"/>
        </w:tabs>
        <w:ind w:firstLine="567"/>
        <w:jc w:val="right"/>
        <w:rPr>
          <w:rFonts w:ascii="Arial" w:hAnsi="Arial" w:cs="Arial"/>
          <w:color w:val="000000" w:themeColor="text1"/>
        </w:rPr>
      </w:pPr>
    </w:p>
    <w:p w:rsidR="008F6F78" w:rsidRPr="00492631" w:rsidRDefault="008F6F78" w:rsidP="008F6F78">
      <w:pPr>
        <w:tabs>
          <w:tab w:val="left" w:pos="993"/>
        </w:tabs>
        <w:ind w:firstLine="567"/>
        <w:jc w:val="right"/>
        <w:rPr>
          <w:rFonts w:ascii="Arial" w:hAnsi="Arial" w:cs="Arial"/>
          <w:color w:val="000000" w:themeColor="text1"/>
        </w:rPr>
      </w:pPr>
      <w:r w:rsidRPr="00492631">
        <w:rPr>
          <w:rFonts w:ascii="Arial" w:hAnsi="Arial" w:cs="Arial"/>
          <w:color w:val="000000" w:themeColor="text1"/>
        </w:rPr>
        <w:t>Приложение №</w:t>
      </w:r>
      <w:r w:rsidR="00D52C67" w:rsidRPr="00492631">
        <w:rPr>
          <w:rFonts w:ascii="Arial" w:hAnsi="Arial" w:cs="Arial"/>
          <w:color w:val="000000" w:themeColor="text1"/>
        </w:rPr>
        <w:t xml:space="preserve"> 1</w:t>
      </w:r>
    </w:p>
    <w:p w:rsidR="008F6F78" w:rsidRPr="00492631" w:rsidRDefault="008F6F78" w:rsidP="008F6F78">
      <w:pPr>
        <w:tabs>
          <w:tab w:val="left" w:pos="993"/>
        </w:tabs>
        <w:ind w:firstLine="567"/>
        <w:jc w:val="right"/>
        <w:rPr>
          <w:rFonts w:ascii="Arial" w:hAnsi="Arial" w:cs="Arial"/>
          <w:color w:val="000000" w:themeColor="text1"/>
        </w:rPr>
      </w:pPr>
      <w:r w:rsidRPr="00492631">
        <w:rPr>
          <w:rFonts w:ascii="Arial" w:hAnsi="Arial" w:cs="Arial"/>
          <w:color w:val="000000" w:themeColor="text1"/>
        </w:rPr>
        <w:t xml:space="preserve">к Протоколу решения Правления № </w:t>
      </w:r>
      <w:r w:rsidR="00D52C67" w:rsidRPr="00492631">
        <w:rPr>
          <w:rFonts w:ascii="Arial" w:hAnsi="Arial" w:cs="Arial"/>
          <w:color w:val="000000" w:themeColor="text1"/>
        </w:rPr>
        <w:t>19/16</w:t>
      </w:r>
    </w:p>
    <w:p w:rsidR="008F6F78" w:rsidRPr="00492631" w:rsidRDefault="008F6F78" w:rsidP="008F6F78">
      <w:pPr>
        <w:pStyle w:val="afc"/>
        <w:jc w:val="right"/>
        <w:rPr>
          <w:rFonts w:ascii="Arial" w:hAnsi="Arial" w:cs="Arial"/>
        </w:rPr>
      </w:pPr>
      <w:r w:rsidRPr="00492631">
        <w:rPr>
          <w:rFonts w:ascii="Arial" w:hAnsi="Arial" w:cs="Arial"/>
          <w:sz w:val="24"/>
          <w:szCs w:val="24"/>
        </w:rPr>
        <w:t xml:space="preserve">от </w:t>
      </w:r>
      <w:r w:rsidR="00D52C67" w:rsidRPr="00492631">
        <w:rPr>
          <w:rFonts w:ascii="Arial" w:hAnsi="Arial" w:cs="Arial"/>
          <w:sz w:val="24"/>
          <w:szCs w:val="24"/>
        </w:rPr>
        <w:t>30</w:t>
      </w:r>
      <w:r w:rsidRPr="00492631">
        <w:rPr>
          <w:rFonts w:ascii="Arial" w:hAnsi="Arial" w:cs="Arial"/>
          <w:sz w:val="24"/>
          <w:szCs w:val="24"/>
        </w:rPr>
        <w:t xml:space="preserve"> </w:t>
      </w:r>
      <w:r w:rsidR="00D52C67" w:rsidRPr="00492631">
        <w:rPr>
          <w:rFonts w:ascii="Arial" w:hAnsi="Arial" w:cs="Arial"/>
          <w:sz w:val="24"/>
          <w:szCs w:val="24"/>
        </w:rPr>
        <w:t>мая</w:t>
      </w:r>
      <w:r w:rsidRPr="00492631">
        <w:rPr>
          <w:rFonts w:ascii="Arial" w:hAnsi="Arial" w:cs="Arial"/>
          <w:sz w:val="24"/>
          <w:szCs w:val="24"/>
        </w:rPr>
        <w:t xml:space="preserve"> 201</w:t>
      </w:r>
      <w:r w:rsidRPr="00492631">
        <w:rPr>
          <w:rFonts w:ascii="Arial" w:hAnsi="Arial" w:cs="Arial"/>
          <w:sz w:val="24"/>
          <w:szCs w:val="24"/>
          <w:lang w:val="kk-KZ"/>
        </w:rPr>
        <w:t>6</w:t>
      </w:r>
      <w:r w:rsidRPr="00492631">
        <w:rPr>
          <w:rFonts w:ascii="Arial" w:hAnsi="Arial" w:cs="Arial"/>
          <w:sz w:val="24"/>
          <w:szCs w:val="24"/>
        </w:rPr>
        <w:t xml:space="preserve"> года</w:t>
      </w:r>
    </w:p>
    <w:p w:rsidR="008B76E6" w:rsidRPr="00492631" w:rsidRDefault="008B76E6" w:rsidP="0035695D">
      <w:pPr>
        <w:jc w:val="right"/>
        <w:rPr>
          <w:rFonts w:ascii="Arial" w:eastAsia="Arial" w:hAnsi="Arial" w:cs="Arial"/>
          <w:color w:val="000000" w:themeColor="text1"/>
        </w:rPr>
      </w:pPr>
    </w:p>
    <w:p w:rsidR="008B76E6" w:rsidRPr="00492631" w:rsidRDefault="008B76E6" w:rsidP="0035695D">
      <w:pPr>
        <w:jc w:val="right"/>
        <w:rPr>
          <w:rFonts w:ascii="Arial" w:eastAsia="Arial" w:hAnsi="Arial" w:cs="Arial"/>
          <w:color w:val="000000" w:themeColor="text1"/>
        </w:rPr>
      </w:pPr>
    </w:p>
    <w:p w:rsidR="008B76E6" w:rsidRPr="00492631" w:rsidRDefault="008B76E6" w:rsidP="0035695D">
      <w:pPr>
        <w:jc w:val="right"/>
        <w:rPr>
          <w:rFonts w:ascii="Arial" w:eastAsia="Arial" w:hAnsi="Arial" w:cs="Arial"/>
          <w:color w:val="000000" w:themeColor="text1"/>
        </w:rPr>
      </w:pPr>
    </w:p>
    <w:p w:rsidR="008B76E6" w:rsidRPr="00492631" w:rsidRDefault="008B76E6" w:rsidP="0035695D">
      <w:pPr>
        <w:jc w:val="right"/>
        <w:rPr>
          <w:rFonts w:ascii="Arial" w:eastAsia="Arial" w:hAnsi="Arial" w:cs="Arial"/>
          <w:color w:val="000000" w:themeColor="text1"/>
        </w:rPr>
      </w:pPr>
    </w:p>
    <w:p w:rsidR="008B76E6" w:rsidRPr="00492631" w:rsidRDefault="008B76E6" w:rsidP="0035695D">
      <w:pPr>
        <w:jc w:val="right"/>
        <w:rPr>
          <w:rFonts w:ascii="Arial" w:eastAsia="Arial" w:hAnsi="Arial" w:cs="Arial"/>
          <w:color w:val="000000" w:themeColor="text1"/>
        </w:rPr>
      </w:pPr>
    </w:p>
    <w:p w:rsidR="008B76E6" w:rsidRPr="00492631" w:rsidRDefault="008B76E6" w:rsidP="0035695D">
      <w:pPr>
        <w:jc w:val="right"/>
        <w:rPr>
          <w:rFonts w:ascii="Arial" w:eastAsia="Arial" w:hAnsi="Arial" w:cs="Arial"/>
          <w:color w:val="000000" w:themeColor="text1"/>
        </w:rPr>
      </w:pPr>
    </w:p>
    <w:p w:rsidR="008B76E6" w:rsidRPr="00492631" w:rsidRDefault="008B76E6" w:rsidP="0035695D">
      <w:pPr>
        <w:jc w:val="right"/>
        <w:rPr>
          <w:rFonts w:ascii="Arial" w:eastAsia="Arial" w:hAnsi="Arial" w:cs="Arial"/>
          <w:color w:val="000000" w:themeColor="text1"/>
        </w:rPr>
      </w:pPr>
    </w:p>
    <w:p w:rsidR="008B76E6" w:rsidRPr="00492631" w:rsidRDefault="008B76E6" w:rsidP="0035695D">
      <w:pPr>
        <w:jc w:val="right"/>
        <w:rPr>
          <w:rFonts w:ascii="Arial" w:eastAsia="Arial" w:hAnsi="Arial" w:cs="Arial"/>
          <w:color w:val="000000" w:themeColor="text1"/>
          <w:sz w:val="40"/>
          <w:szCs w:val="40"/>
        </w:rPr>
      </w:pPr>
    </w:p>
    <w:p w:rsidR="008B76E6" w:rsidRPr="00492631" w:rsidRDefault="008B76E6" w:rsidP="0035695D">
      <w:pPr>
        <w:jc w:val="right"/>
        <w:rPr>
          <w:rFonts w:ascii="Arial" w:eastAsia="Arial" w:hAnsi="Arial" w:cs="Arial"/>
          <w:color w:val="000000" w:themeColor="text1"/>
          <w:sz w:val="40"/>
          <w:szCs w:val="40"/>
        </w:rPr>
      </w:pPr>
    </w:p>
    <w:p w:rsidR="008B76E6" w:rsidRPr="00492631" w:rsidRDefault="008B76E6" w:rsidP="0035695D">
      <w:pPr>
        <w:jc w:val="right"/>
        <w:rPr>
          <w:rFonts w:ascii="Arial" w:eastAsia="Arial" w:hAnsi="Arial" w:cs="Arial"/>
          <w:color w:val="000000" w:themeColor="text1"/>
          <w:sz w:val="40"/>
          <w:szCs w:val="40"/>
        </w:rPr>
      </w:pPr>
    </w:p>
    <w:p w:rsidR="00F74A23" w:rsidRPr="00492631" w:rsidRDefault="0071185D" w:rsidP="00F74A23">
      <w:pPr>
        <w:jc w:val="center"/>
        <w:rPr>
          <w:rFonts w:ascii="Arial" w:eastAsia="Arial" w:hAnsi="Arial" w:cs="Arial"/>
          <w:color w:val="000000" w:themeColor="text1"/>
          <w:sz w:val="40"/>
          <w:szCs w:val="40"/>
        </w:rPr>
      </w:pPr>
      <w:r w:rsidRPr="00492631">
        <w:rPr>
          <w:rFonts w:ascii="Arial" w:eastAsia="Arial" w:hAnsi="Arial" w:cs="Arial"/>
          <w:color w:val="000000" w:themeColor="text1"/>
          <w:sz w:val="40"/>
          <w:szCs w:val="40"/>
        </w:rPr>
        <w:t>Стандарт АО «Самрук-</w:t>
      </w:r>
      <w:r w:rsidRPr="00492631">
        <w:rPr>
          <w:rFonts w:ascii="Arial" w:eastAsia="Arial" w:hAnsi="Arial" w:cs="Arial"/>
          <w:color w:val="000000" w:themeColor="text1"/>
          <w:sz w:val="40"/>
          <w:szCs w:val="40"/>
          <w:lang w:val="kk-KZ"/>
        </w:rPr>
        <w:t>Қазына</w:t>
      </w:r>
      <w:r w:rsidRPr="00492631">
        <w:rPr>
          <w:rFonts w:ascii="Arial" w:eastAsia="Arial" w:hAnsi="Arial" w:cs="Arial"/>
          <w:color w:val="000000" w:themeColor="text1"/>
          <w:sz w:val="40"/>
          <w:szCs w:val="40"/>
        </w:rPr>
        <w:t>»</w:t>
      </w:r>
    </w:p>
    <w:p w:rsidR="00F74A23" w:rsidRPr="00492631" w:rsidRDefault="00F74A23" w:rsidP="00F74A23">
      <w:pPr>
        <w:jc w:val="center"/>
        <w:rPr>
          <w:rFonts w:ascii="Arial" w:eastAsia="Arial" w:hAnsi="Arial" w:cs="Arial"/>
          <w:color w:val="000000" w:themeColor="text1"/>
          <w:sz w:val="40"/>
          <w:szCs w:val="40"/>
        </w:rPr>
      </w:pPr>
      <w:r w:rsidRPr="00492631">
        <w:rPr>
          <w:rFonts w:ascii="Arial" w:eastAsia="Arial" w:hAnsi="Arial" w:cs="Arial"/>
          <w:color w:val="000000" w:themeColor="text1"/>
          <w:sz w:val="40"/>
          <w:szCs w:val="40"/>
        </w:rPr>
        <w:t>по управлению закупочной деятельностью.</w:t>
      </w:r>
    </w:p>
    <w:p w:rsidR="008B76E6" w:rsidRPr="00492631" w:rsidRDefault="00AF2825" w:rsidP="0035695D">
      <w:pPr>
        <w:jc w:val="center"/>
        <w:rPr>
          <w:rFonts w:ascii="Arial" w:eastAsia="Arial" w:hAnsi="Arial" w:cs="Arial"/>
          <w:color w:val="000000" w:themeColor="text1"/>
          <w:sz w:val="40"/>
          <w:szCs w:val="40"/>
        </w:rPr>
      </w:pPr>
      <w:r w:rsidRPr="00492631">
        <w:rPr>
          <w:rFonts w:ascii="Arial" w:eastAsia="Arial" w:hAnsi="Arial" w:cs="Arial"/>
          <w:color w:val="000000" w:themeColor="text1"/>
          <w:sz w:val="40"/>
          <w:szCs w:val="40"/>
          <w:lang w:val="kk-KZ"/>
        </w:rPr>
        <w:t>Проведение предварительно</w:t>
      </w:r>
      <w:r w:rsidR="00E63236" w:rsidRPr="00492631">
        <w:rPr>
          <w:rFonts w:ascii="Arial" w:eastAsia="Arial" w:hAnsi="Arial" w:cs="Arial"/>
          <w:color w:val="000000" w:themeColor="text1"/>
          <w:sz w:val="40"/>
          <w:szCs w:val="40"/>
          <w:lang w:val="kk-KZ"/>
        </w:rPr>
        <w:t>го</w:t>
      </w:r>
      <w:r w:rsidRPr="00492631">
        <w:rPr>
          <w:rFonts w:ascii="Arial" w:eastAsia="Arial" w:hAnsi="Arial" w:cs="Arial"/>
          <w:color w:val="000000" w:themeColor="text1"/>
          <w:sz w:val="40"/>
          <w:szCs w:val="40"/>
          <w:lang w:val="kk-KZ"/>
        </w:rPr>
        <w:t xml:space="preserve"> квалификаци</w:t>
      </w:r>
      <w:r w:rsidR="00E63236" w:rsidRPr="00492631">
        <w:rPr>
          <w:rFonts w:ascii="Arial" w:eastAsia="Arial" w:hAnsi="Arial" w:cs="Arial"/>
          <w:color w:val="000000" w:themeColor="text1"/>
          <w:sz w:val="40"/>
          <w:szCs w:val="40"/>
          <w:lang w:val="kk-KZ"/>
        </w:rPr>
        <w:t>онного отбора</w:t>
      </w:r>
      <w:r w:rsidRPr="00492631">
        <w:rPr>
          <w:rFonts w:ascii="Arial" w:eastAsia="Arial" w:hAnsi="Arial" w:cs="Arial"/>
          <w:color w:val="000000" w:themeColor="text1"/>
          <w:sz w:val="40"/>
          <w:szCs w:val="40"/>
          <w:lang w:val="kk-KZ"/>
        </w:rPr>
        <w:t xml:space="preserve"> потенциальных</w:t>
      </w:r>
      <w:r w:rsidR="002D24ED" w:rsidRPr="00492631">
        <w:rPr>
          <w:rFonts w:ascii="Arial" w:eastAsia="Arial" w:hAnsi="Arial" w:cs="Arial"/>
          <w:color w:val="000000" w:themeColor="text1"/>
          <w:sz w:val="40"/>
          <w:szCs w:val="40"/>
        </w:rPr>
        <w:t xml:space="preserve"> поставщиков</w:t>
      </w:r>
    </w:p>
    <w:p w:rsidR="004A2A0E" w:rsidRPr="00492631" w:rsidRDefault="004A2A0E" w:rsidP="0035695D">
      <w:pPr>
        <w:jc w:val="center"/>
        <w:rPr>
          <w:rFonts w:ascii="Arial" w:eastAsia="Arial" w:hAnsi="Arial" w:cs="Arial"/>
          <w:color w:val="000000" w:themeColor="text1"/>
          <w:sz w:val="40"/>
          <w:szCs w:val="40"/>
        </w:rPr>
      </w:pPr>
      <w:r w:rsidRPr="00492631">
        <w:rPr>
          <w:rFonts w:ascii="Arial" w:eastAsia="Arial" w:hAnsi="Arial" w:cs="Arial"/>
          <w:color w:val="000000" w:themeColor="text1"/>
          <w:sz w:val="40"/>
          <w:szCs w:val="40"/>
        </w:rPr>
        <w:t>(с изменениями и дополнениями, внесенными решением очного заседания Правления                 АО «Самрук-</w:t>
      </w:r>
      <w:r w:rsidRPr="00492631">
        <w:rPr>
          <w:rFonts w:ascii="Arial" w:eastAsia="Arial" w:hAnsi="Arial" w:cs="Arial"/>
          <w:color w:val="000000" w:themeColor="text1"/>
          <w:sz w:val="40"/>
          <w:szCs w:val="40"/>
          <w:lang w:val="kk-KZ"/>
        </w:rPr>
        <w:t>Қазына</w:t>
      </w:r>
      <w:r w:rsidRPr="00492631">
        <w:rPr>
          <w:rFonts w:ascii="Arial" w:eastAsia="Arial" w:hAnsi="Arial" w:cs="Arial"/>
          <w:color w:val="000000" w:themeColor="text1"/>
          <w:sz w:val="40"/>
          <w:szCs w:val="40"/>
        </w:rPr>
        <w:t xml:space="preserve">» от 16 февраля 2018 года </w:t>
      </w:r>
    </w:p>
    <w:p w:rsidR="004A2A0E" w:rsidRPr="00492631" w:rsidRDefault="004A2A0E" w:rsidP="0035695D">
      <w:pPr>
        <w:jc w:val="center"/>
        <w:rPr>
          <w:rFonts w:ascii="Arial" w:eastAsia="Arial" w:hAnsi="Arial" w:cs="Arial"/>
          <w:color w:val="000000" w:themeColor="text1"/>
          <w:sz w:val="40"/>
          <w:szCs w:val="40"/>
        </w:rPr>
      </w:pPr>
      <w:r w:rsidRPr="00492631">
        <w:rPr>
          <w:rFonts w:ascii="Arial" w:eastAsia="Arial" w:hAnsi="Arial" w:cs="Arial"/>
          <w:color w:val="000000" w:themeColor="text1"/>
          <w:sz w:val="40"/>
          <w:szCs w:val="40"/>
        </w:rPr>
        <w:t>№ 06/18)</w:t>
      </w:r>
    </w:p>
    <w:p w:rsidR="0071185D" w:rsidRPr="00492631" w:rsidRDefault="0071185D" w:rsidP="0035695D">
      <w:pPr>
        <w:rPr>
          <w:rFonts w:ascii="Arial" w:eastAsia="Arial" w:hAnsi="Arial" w:cs="Arial"/>
          <w:color w:val="000000" w:themeColor="text1"/>
        </w:rPr>
      </w:pPr>
    </w:p>
    <w:p w:rsidR="0071185D" w:rsidRPr="00492631" w:rsidRDefault="0071185D" w:rsidP="0035695D">
      <w:pPr>
        <w:rPr>
          <w:rFonts w:ascii="Arial" w:eastAsia="Arial" w:hAnsi="Arial" w:cs="Arial"/>
          <w:color w:val="000000" w:themeColor="text1"/>
        </w:rPr>
      </w:pPr>
    </w:p>
    <w:p w:rsidR="0071185D" w:rsidRPr="00492631" w:rsidRDefault="0071185D" w:rsidP="0035695D">
      <w:pPr>
        <w:rPr>
          <w:rFonts w:ascii="Arial" w:eastAsia="Arial" w:hAnsi="Arial" w:cs="Arial"/>
          <w:color w:val="000000" w:themeColor="text1"/>
        </w:rPr>
      </w:pPr>
    </w:p>
    <w:p w:rsidR="0071185D" w:rsidRPr="00492631" w:rsidRDefault="0071185D" w:rsidP="0035695D">
      <w:pPr>
        <w:rPr>
          <w:rFonts w:ascii="Arial" w:eastAsia="Arial" w:hAnsi="Arial" w:cs="Arial"/>
          <w:color w:val="000000" w:themeColor="text1"/>
        </w:rPr>
      </w:pPr>
    </w:p>
    <w:p w:rsidR="0071185D" w:rsidRPr="00492631" w:rsidRDefault="0071185D" w:rsidP="0035695D">
      <w:pPr>
        <w:rPr>
          <w:rFonts w:ascii="Arial" w:eastAsia="Arial" w:hAnsi="Arial" w:cs="Arial"/>
          <w:color w:val="000000" w:themeColor="text1"/>
        </w:rPr>
      </w:pPr>
    </w:p>
    <w:p w:rsidR="0071185D" w:rsidRPr="00492631" w:rsidRDefault="0071185D" w:rsidP="0035695D">
      <w:pPr>
        <w:rPr>
          <w:rFonts w:ascii="Arial" w:eastAsia="Arial" w:hAnsi="Arial" w:cs="Arial"/>
          <w:color w:val="000000" w:themeColor="text1"/>
        </w:rPr>
      </w:pPr>
    </w:p>
    <w:p w:rsidR="0071185D" w:rsidRPr="00492631" w:rsidRDefault="0071185D" w:rsidP="0035695D">
      <w:pPr>
        <w:tabs>
          <w:tab w:val="left" w:pos="6383"/>
        </w:tabs>
        <w:rPr>
          <w:rFonts w:ascii="Arial" w:eastAsia="Arial" w:hAnsi="Arial" w:cs="Arial"/>
          <w:color w:val="000000" w:themeColor="text1"/>
        </w:rPr>
      </w:pPr>
      <w:r w:rsidRPr="00492631">
        <w:rPr>
          <w:rFonts w:ascii="Arial" w:eastAsia="Arial" w:hAnsi="Arial" w:cs="Arial"/>
          <w:color w:val="000000" w:themeColor="text1"/>
        </w:rPr>
        <w:tab/>
      </w:r>
    </w:p>
    <w:p w:rsidR="008B76E6" w:rsidRPr="00492631" w:rsidRDefault="0071185D" w:rsidP="0035695D">
      <w:pPr>
        <w:tabs>
          <w:tab w:val="left" w:pos="6383"/>
        </w:tabs>
        <w:rPr>
          <w:rFonts w:ascii="Arial" w:eastAsia="Arial" w:hAnsi="Arial" w:cs="Arial"/>
          <w:color w:val="000000" w:themeColor="text1"/>
        </w:rPr>
        <w:sectPr w:rsidR="008B76E6" w:rsidRPr="00492631" w:rsidSect="00F74A23">
          <w:headerReference w:type="default" r:id="rId9"/>
          <w:pgSz w:w="11907" w:h="16840" w:code="9"/>
          <w:pgMar w:top="0" w:right="998" w:bottom="567" w:left="992" w:header="567" w:footer="567" w:gutter="0"/>
          <w:cols w:space="720"/>
          <w:titlePg/>
        </w:sectPr>
      </w:pPr>
      <w:r w:rsidRPr="00492631">
        <w:rPr>
          <w:rFonts w:ascii="Arial" w:eastAsia="Arial" w:hAnsi="Arial" w:cs="Arial"/>
          <w:color w:val="000000" w:themeColor="text1"/>
        </w:rPr>
        <w:tab/>
      </w:r>
    </w:p>
    <w:p w:rsidR="002062C9" w:rsidRPr="00492631" w:rsidRDefault="002062C9" w:rsidP="0035695D">
      <w:pPr>
        <w:jc w:val="both"/>
        <w:rPr>
          <w:rFonts w:ascii="Arial" w:eastAsia="Arial" w:hAnsi="Arial" w:cs="Arial"/>
          <w:b/>
          <w:color w:val="000000" w:themeColor="text1"/>
        </w:rPr>
      </w:pPr>
    </w:p>
    <w:p w:rsidR="008B76E6" w:rsidRPr="00492631" w:rsidRDefault="001B08C8" w:rsidP="0035695D">
      <w:pPr>
        <w:jc w:val="both"/>
        <w:rPr>
          <w:rFonts w:ascii="Arial" w:eastAsia="Arial" w:hAnsi="Arial" w:cs="Arial"/>
          <w:b/>
          <w:color w:val="000000" w:themeColor="text1"/>
        </w:rPr>
      </w:pPr>
      <w:r w:rsidRPr="00492631">
        <w:rPr>
          <w:rFonts w:ascii="Arial" w:eastAsia="Arial" w:hAnsi="Arial" w:cs="Arial"/>
          <w:b/>
          <w:color w:val="000000" w:themeColor="text1"/>
        </w:rPr>
        <w:t>Содержание</w:t>
      </w:r>
    </w:p>
    <w:p w:rsidR="00396923" w:rsidRPr="00492631" w:rsidRDefault="00396923" w:rsidP="0035695D">
      <w:pPr>
        <w:jc w:val="both"/>
        <w:rPr>
          <w:rFonts w:ascii="Arial" w:eastAsia="Arial" w:hAnsi="Arial" w:cs="Arial"/>
          <w:color w:val="000000" w:themeColor="text1"/>
        </w:rPr>
      </w:pPr>
    </w:p>
    <w:p w:rsidR="00D02370" w:rsidRPr="00492631" w:rsidRDefault="00113D86">
      <w:pPr>
        <w:pStyle w:val="12"/>
        <w:tabs>
          <w:tab w:val="left" w:pos="1320"/>
          <w:tab w:val="right" w:leader="dot" w:pos="9912"/>
        </w:tabs>
        <w:rPr>
          <w:rFonts w:ascii="Arial" w:eastAsiaTheme="minorEastAsia" w:hAnsi="Arial" w:cs="Arial"/>
          <w:noProof/>
          <w:sz w:val="22"/>
          <w:szCs w:val="22"/>
        </w:rPr>
      </w:pPr>
      <w:r w:rsidRPr="00492631">
        <w:rPr>
          <w:rFonts w:ascii="Arial" w:hAnsi="Arial" w:cs="Arial"/>
          <w:color w:val="000000" w:themeColor="text1"/>
        </w:rPr>
        <w:fldChar w:fldCharType="begin"/>
      </w:r>
      <w:r w:rsidR="001B08C8" w:rsidRPr="00492631">
        <w:rPr>
          <w:rFonts w:ascii="Arial" w:hAnsi="Arial" w:cs="Arial"/>
          <w:color w:val="000000" w:themeColor="text1"/>
        </w:rPr>
        <w:instrText xml:space="preserve">TOC \o "1-4" \h \z \u </w:instrText>
      </w:r>
      <w:r w:rsidRPr="00492631">
        <w:rPr>
          <w:rFonts w:ascii="Arial" w:hAnsi="Arial" w:cs="Arial"/>
          <w:color w:val="000000" w:themeColor="text1"/>
        </w:rPr>
        <w:fldChar w:fldCharType="separate"/>
      </w:r>
      <w:hyperlink w:anchor="_Toc506803242" w:history="1">
        <w:r w:rsidR="00D02370" w:rsidRPr="00492631">
          <w:rPr>
            <w:rStyle w:val="a8"/>
            <w:rFonts w:ascii="Arial" w:hAnsi="Arial" w:cs="Arial"/>
            <w:b/>
            <w:noProof/>
          </w:rPr>
          <w:t>Глава 1.</w:t>
        </w:r>
        <w:r w:rsidR="00D02370" w:rsidRPr="00492631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02370" w:rsidRPr="00492631">
          <w:rPr>
            <w:rStyle w:val="a8"/>
            <w:rFonts w:ascii="Arial" w:hAnsi="Arial" w:cs="Arial"/>
            <w:b/>
            <w:noProof/>
            <w:lang w:val="kk-KZ"/>
          </w:rPr>
          <w:t>ОБЩИЕ ПОЛОЖЕНИЯ</w:t>
        </w:r>
        <w:r w:rsidR="00D02370" w:rsidRPr="00492631">
          <w:rPr>
            <w:rFonts w:ascii="Arial" w:hAnsi="Arial" w:cs="Arial"/>
            <w:noProof/>
            <w:webHidden/>
          </w:rPr>
          <w:tab/>
        </w:r>
        <w:r w:rsidR="00D02370" w:rsidRPr="00492631">
          <w:rPr>
            <w:rFonts w:ascii="Arial" w:hAnsi="Arial" w:cs="Arial"/>
            <w:noProof/>
            <w:webHidden/>
          </w:rPr>
          <w:fldChar w:fldCharType="begin"/>
        </w:r>
        <w:r w:rsidR="00D02370" w:rsidRPr="00492631">
          <w:rPr>
            <w:rFonts w:ascii="Arial" w:hAnsi="Arial" w:cs="Arial"/>
            <w:noProof/>
            <w:webHidden/>
          </w:rPr>
          <w:instrText xml:space="preserve"> PAGEREF _Toc506803242 \h </w:instrText>
        </w:r>
        <w:r w:rsidR="00D02370" w:rsidRPr="00492631">
          <w:rPr>
            <w:rFonts w:ascii="Arial" w:hAnsi="Arial" w:cs="Arial"/>
            <w:noProof/>
            <w:webHidden/>
          </w:rPr>
        </w:r>
        <w:r w:rsidR="00D02370" w:rsidRPr="00492631">
          <w:rPr>
            <w:rFonts w:ascii="Arial" w:hAnsi="Arial" w:cs="Arial"/>
            <w:noProof/>
            <w:webHidden/>
          </w:rPr>
          <w:fldChar w:fldCharType="separate"/>
        </w:r>
        <w:r w:rsidR="00D02370" w:rsidRPr="00492631">
          <w:rPr>
            <w:rFonts w:ascii="Arial" w:hAnsi="Arial" w:cs="Arial"/>
            <w:noProof/>
            <w:webHidden/>
          </w:rPr>
          <w:t>3</w:t>
        </w:r>
        <w:r w:rsidR="00D02370" w:rsidRPr="00492631">
          <w:rPr>
            <w:rFonts w:ascii="Arial" w:hAnsi="Arial" w:cs="Arial"/>
            <w:noProof/>
            <w:webHidden/>
          </w:rPr>
          <w:fldChar w:fldCharType="end"/>
        </w:r>
      </w:hyperlink>
    </w:p>
    <w:p w:rsidR="00D02370" w:rsidRPr="00492631" w:rsidRDefault="00A814CB">
      <w:pPr>
        <w:pStyle w:val="30"/>
        <w:tabs>
          <w:tab w:val="right" w:leader="dot" w:pos="991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06803243" w:history="1">
        <w:r w:rsidR="00D02370" w:rsidRPr="00492631">
          <w:rPr>
            <w:rStyle w:val="a8"/>
            <w:rFonts w:ascii="Arial" w:hAnsi="Arial" w:cs="Arial"/>
            <w:noProof/>
          </w:rPr>
          <w:t>Статья 1. Область применения</w:t>
        </w:r>
        <w:r w:rsidR="00D02370" w:rsidRPr="00492631">
          <w:rPr>
            <w:rFonts w:ascii="Arial" w:hAnsi="Arial" w:cs="Arial"/>
            <w:noProof/>
            <w:webHidden/>
          </w:rPr>
          <w:tab/>
        </w:r>
        <w:r w:rsidR="00D02370" w:rsidRPr="00492631">
          <w:rPr>
            <w:rFonts w:ascii="Arial" w:hAnsi="Arial" w:cs="Arial"/>
            <w:noProof/>
            <w:webHidden/>
          </w:rPr>
          <w:fldChar w:fldCharType="begin"/>
        </w:r>
        <w:r w:rsidR="00D02370" w:rsidRPr="00492631">
          <w:rPr>
            <w:rFonts w:ascii="Arial" w:hAnsi="Arial" w:cs="Arial"/>
            <w:noProof/>
            <w:webHidden/>
          </w:rPr>
          <w:instrText xml:space="preserve"> PAGEREF _Toc506803243 \h </w:instrText>
        </w:r>
        <w:r w:rsidR="00D02370" w:rsidRPr="00492631">
          <w:rPr>
            <w:rFonts w:ascii="Arial" w:hAnsi="Arial" w:cs="Arial"/>
            <w:noProof/>
            <w:webHidden/>
          </w:rPr>
        </w:r>
        <w:r w:rsidR="00D02370" w:rsidRPr="00492631">
          <w:rPr>
            <w:rFonts w:ascii="Arial" w:hAnsi="Arial" w:cs="Arial"/>
            <w:noProof/>
            <w:webHidden/>
          </w:rPr>
          <w:fldChar w:fldCharType="separate"/>
        </w:r>
        <w:r w:rsidR="00D02370" w:rsidRPr="00492631">
          <w:rPr>
            <w:rFonts w:ascii="Arial" w:hAnsi="Arial" w:cs="Arial"/>
            <w:noProof/>
            <w:webHidden/>
          </w:rPr>
          <w:t>3</w:t>
        </w:r>
        <w:r w:rsidR="00D02370" w:rsidRPr="00492631">
          <w:rPr>
            <w:rFonts w:ascii="Arial" w:hAnsi="Arial" w:cs="Arial"/>
            <w:noProof/>
            <w:webHidden/>
          </w:rPr>
          <w:fldChar w:fldCharType="end"/>
        </w:r>
      </w:hyperlink>
    </w:p>
    <w:p w:rsidR="00D02370" w:rsidRPr="00492631" w:rsidRDefault="00A814CB">
      <w:pPr>
        <w:pStyle w:val="30"/>
        <w:tabs>
          <w:tab w:val="right" w:leader="dot" w:pos="991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06803244" w:history="1">
        <w:r w:rsidR="00D02370" w:rsidRPr="00492631">
          <w:rPr>
            <w:rStyle w:val="a8"/>
            <w:rFonts w:ascii="Arial" w:hAnsi="Arial" w:cs="Arial"/>
            <w:noProof/>
          </w:rPr>
          <w:t>Статья 2. Принципы предварительного  квалификационного отбора потенциальных поставщиков</w:t>
        </w:r>
        <w:r w:rsidR="00D02370" w:rsidRPr="00492631">
          <w:rPr>
            <w:rFonts w:ascii="Arial" w:hAnsi="Arial" w:cs="Arial"/>
            <w:noProof/>
            <w:webHidden/>
          </w:rPr>
          <w:tab/>
        </w:r>
        <w:r w:rsidR="00D02370" w:rsidRPr="00492631">
          <w:rPr>
            <w:rFonts w:ascii="Arial" w:hAnsi="Arial" w:cs="Arial"/>
            <w:noProof/>
            <w:webHidden/>
          </w:rPr>
          <w:fldChar w:fldCharType="begin"/>
        </w:r>
        <w:r w:rsidR="00D02370" w:rsidRPr="00492631">
          <w:rPr>
            <w:rFonts w:ascii="Arial" w:hAnsi="Arial" w:cs="Arial"/>
            <w:noProof/>
            <w:webHidden/>
          </w:rPr>
          <w:instrText xml:space="preserve"> PAGEREF _Toc506803244 \h </w:instrText>
        </w:r>
        <w:r w:rsidR="00D02370" w:rsidRPr="00492631">
          <w:rPr>
            <w:rFonts w:ascii="Arial" w:hAnsi="Arial" w:cs="Arial"/>
            <w:noProof/>
            <w:webHidden/>
          </w:rPr>
        </w:r>
        <w:r w:rsidR="00D02370" w:rsidRPr="00492631">
          <w:rPr>
            <w:rFonts w:ascii="Arial" w:hAnsi="Arial" w:cs="Arial"/>
            <w:noProof/>
            <w:webHidden/>
          </w:rPr>
          <w:fldChar w:fldCharType="separate"/>
        </w:r>
        <w:r w:rsidR="00D02370" w:rsidRPr="00492631">
          <w:rPr>
            <w:rFonts w:ascii="Arial" w:hAnsi="Arial" w:cs="Arial"/>
            <w:noProof/>
            <w:webHidden/>
          </w:rPr>
          <w:t>3</w:t>
        </w:r>
        <w:r w:rsidR="00D02370" w:rsidRPr="00492631">
          <w:rPr>
            <w:rFonts w:ascii="Arial" w:hAnsi="Arial" w:cs="Arial"/>
            <w:noProof/>
            <w:webHidden/>
          </w:rPr>
          <w:fldChar w:fldCharType="end"/>
        </w:r>
      </w:hyperlink>
    </w:p>
    <w:p w:rsidR="00D02370" w:rsidRPr="00492631" w:rsidRDefault="00A814CB">
      <w:pPr>
        <w:pStyle w:val="30"/>
        <w:tabs>
          <w:tab w:val="right" w:leader="dot" w:pos="991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06803245" w:history="1">
        <w:r w:rsidR="00D02370" w:rsidRPr="00492631">
          <w:rPr>
            <w:rStyle w:val="a8"/>
            <w:rFonts w:ascii="Arial" w:hAnsi="Arial" w:cs="Arial"/>
            <w:noProof/>
          </w:rPr>
          <w:t>Статья 3. Определения</w:t>
        </w:r>
        <w:r w:rsidR="00D02370" w:rsidRPr="00492631">
          <w:rPr>
            <w:rFonts w:ascii="Arial" w:hAnsi="Arial" w:cs="Arial"/>
            <w:noProof/>
            <w:webHidden/>
          </w:rPr>
          <w:tab/>
        </w:r>
        <w:r w:rsidR="00D02370" w:rsidRPr="00492631">
          <w:rPr>
            <w:rFonts w:ascii="Arial" w:hAnsi="Arial" w:cs="Arial"/>
            <w:noProof/>
            <w:webHidden/>
          </w:rPr>
          <w:fldChar w:fldCharType="begin"/>
        </w:r>
        <w:r w:rsidR="00D02370" w:rsidRPr="00492631">
          <w:rPr>
            <w:rFonts w:ascii="Arial" w:hAnsi="Arial" w:cs="Arial"/>
            <w:noProof/>
            <w:webHidden/>
          </w:rPr>
          <w:instrText xml:space="preserve"> PAGEREF _Toc506803245 \h </w:instrText>
        </w:r>
        <w:r w:rsidR="00D02370" w:rsidRPr="00492631">
          <w:rPr>
            <w:rFonts w:ascii="Arial" w:hAnsi="Arial" w:cs="Arial"/>
            <w:noProof/>
            <w:webHidden/>
          </w:rPr>
        </w:r>
        <w:r w:rsidR="00D02370" w:rsidRPr="00492631">
          <w:rPr>
            <w:rFonts w:ascii="Arial" w:hAnsi="Arial" w:cs="Arial"/>
            <w:noProof/>
            <w:webHidden/>
          </w:rPr>
          <w:fldChar w:fldCharType="separate"/>
        </w:r>
        <w:r w:rsidR="00D02370" w:rsidRPr="00492631">
          <w:rPr>
            <w:rFonts w:ascii="Arial" w:hAnsi="Arial" w:cs="Arial"/>
            <w:noProof/>
            <w:webHidden/>
          </w:rPr>
          <w:t>3</w:t>
        </w:r>
        <w:r w:rsidR="00D02370" w:rsidRPr="00492631">
          <w:rPr>
            <w:rFonts w:ascii="Arial" w:hAnsi="Arial" w:cs="Arial"/>
            <w:noProof/>
            <w:webHidden/>
          </w:rPr>
          <w:fldChar w:fldCharType="end"/>
        </w:r>
      </w:hyperlink>
    </w:p>
    <w:p w:rsidR="00D02370" w:rsidRPr="00492631" w:rsidRDefault="00A814CB">
      <w:pPr>
        <w:pStyle w:val="12"/>
        <w:tabs>
          <w:tab w:val="left" w:pos="1320"/>
          <w:tab w:val="right" w:leader="dot" w:pos="991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06803246" w:history="1">
        <w:r w:rsidR="00D02370" w:rsidRPr="00492631">
          <w:rPr>
            <w:rStyle w:val="a8"/>
            <w:rFonts w:ascii="Arial" w:hAnsi="Arial" w:cs="Arial"/>
            <w:b/>
            <w:noProof/>
          </w:rPr>
          <w:t>Глава 2.</w:t>
        </w:r>
        <w:r w:rsidR="00D02370" w:rsidRPr="00492631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02370" w:rsidRPr="00492631">
          <w:rPr>
            <w:rStyle w:val="a8"/>
            <w:rFonts w:ascii="Arial" w:hAnsi="Arial" w:cs="Arial"/>
            <w:b/>
            <w:noProof/>
            <w:lang w:val="kk-KZ"/>
          </w:rPr>
          <w:t>ПРЕДВАРИТЕЛЬНЫЙ КВАЛИФИКАЦИОННЫЙ ОТБОР ПОТЕНЦИАЛЬНЫХ ПОСТАВЩИКОВ</w:t>
        </w:r>
        <w:r w:rsidR="00D02370" w:rsidRPr="00492631">
          <w:rPr>
            <w:rFonts w:ascii="Arial" w:hAnsi="Arial" w:cs="Arial"/>
            <w:noProof/>
            <w:webHidden/>
          </w:rPr>
          <w:tab/>
        </w:r>
        <w:r w:rsidR="00D02370" w:rsidRPr="00492631">
          <w:rPr>
            <w:rFonts w:ascii="Arial" w:hAnsi="Arial" w:cs="Arial"/>
            <w:noProof/>
            <w:webHidden/>
          </w:rPr>
          <w:fldChar w:fldCharType="begin"/>
        </w:r>
        <w:r w:rsidR="00D02370" w:rsidRPr="00492631">
          <w:rPr>
            <w:rFonts w:ascii="Arial" w:hAnsi="Arial" w:cs="Arial"/>
            <w:noProof/>
            <w:webHidden/>
          </w:rPr>
          <w:instrText xml:space="preserve"> PAGEREF _Toc506803246 \h </w:instrText>
        </w:r>
        <w:r w:rsidR="00D02370" w:rsidRPr="00492631">
          <w:rPr>
            <w:rFonts w:ascii="Arial" w:hAnsi="Arial" w:cs="Arial"/>
            <w:noProof/>
            <w:webHidden/>
          </w:rPr>
        </w:r>
        <w:r w:rsidR="00D02370" w:rsidRPr="00492631">
          <w:rPr>
            <w:rFonts w:ascii="Arial" w:hAnsi="Arial" w:cs="Arial"/>
            <w:noProof/>
            <w:webHidden/>
          </w:rPr>
          <w:fldChar w:fldCharType="separate"/>
        </w:r>
        <w:r w:rsidR="00D02370" w:rsidRPr="00492631">
          <w:rPr>
            <w:rFonts w:ascii="Arial" w:hAnsi="Arial" w:cs="Arial"/>
            <w:noProof/>
            <w:webHidden/>
          </w:rPr>
          <w:t>6</w:t>
        </w:r>
        <w:r w:rsidR="00D02370" w:rsidRPr="00492631">
          <w:rPr>
            <w:rFonts w:ascii="Arial" w:hAnsi="Arial" w:cs="Arial"/>
            <w:noProof/>
            <w:webHidden/>
          </w:rPr>
          <w:fldChar w:fldCharType="end"/>
        </w:r>
      </w:hyperlink>
    </w:p>
    <w:p w:rsidR="00D02370" w:rsidRPr="00492631" w:rsidRDefault="00A814CB">
      <w:pPr>
        <w:pStyle w:val="30"/>
        <w:tabs>
          <w:tab w:val="right" w:leader="dot" w:pos="991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06803247" w:history="1">
        <w:r w:rsidR="00D02370" w:rsidRPr="00492631">
          <w:rPr>
            <w:rStyle w:val="a8"/>
            <w:rFonts w:ascii="Arial" w:hAnsi="Arial" w:cs="Arial"/>
            <w:noProof/>
          </w:rPr>
          <w:t>Статья 4. Порядок проведения предварительного квалификационного отбора</w:t>
        </w:r>
        <w:r w:rsidR="00D02370" w:rsidRPr="00492631">
          <w:rPr>
            <w:rFonts w:ascii="Arial" w:hAnsi="Arial" w:cs="Arial"/>
            <w:noProof/>
            <w:webHidden/>
          </w:rPr>
          <w:tab/>
        </w:r>
        <w:r w:rsidR="00D02370" w:rsidRPr="00492631">
          <w:rPr>
            <w:rFonts w:ascii="Arial" w:hAnsi="Arial" w:cs="Arial"/>
            <w:noProof/>
            <w:webHidden/>
          </w:rPr>
          <w:fldChar w:fldCharType="begin"/>
        </w:r>
        <w:r w:rsidR="00D02370" w:rsidRPr="00492631">
          <w:rPr>
            <w:rFonts w:ascii="Arial" w:hAnsi="Arial" w:cs="Arial"/>
            <w:noProof/>
            <w:webHidden/>
          </w:rPr>
          <w:instrText xml:space="preserve"> PAGEREF _Toc506803247 \h </w:instrText>
        </w:r>
        <w:r w:rsidR="00D02370" w:rsidRPr="00492631">
          <w:rPr>
            <w:rFonts w:ascii="Arial" w:hAnsi="Arial" w:cs="Arial"/>
            <w:noProof/>
            <w:webHidden/>
          </w:rPr>
        </w:r>
        <w:r w:rsidR="00D02370" w:rsidRPr="00492631">
          <w:rPr>
            <w:rFonts w:ascii="Arial" w:hAnsi="Arial" w:cs="Arial"/>
            <w:noProof/>
            <w:webHidden/>
          </w:rPr>
          <w:fldChar w:fldCharType="separate"/>
        </w:r>
        <w:r w:rsidR="00D02370" w:rsidRPr="00492631">
          <w:rPr>
            <w:rFonts w:ascii="Arial" w:hAnsi="Arial" w:cs="Arial"/>
            <w:noProof/>
            <w:webHidden/>
          </w:rPr>
          <w:t>6</w:t>
        </w:r>
        <w:r w:rsidR="00D02370" w:rsidRPr="00492631">
          <w:rPr>
            <w:rFonts w:ascii="Arial" w:hAnsi="Arial" w:cs="Arial"/>
            <w:noProof/>
            <w:webHidden/>
          </w:rPr>
          <w:fldChar w:fldCharType="end"/>
        </w:r>
      </w:hyperlink>
    </w:p>
    <w:p w:rsidR="00D02370" w:rsidRPr="00492631" w:rsidRDefault="00A814CB">
      <w:pPr>
        <w:pStyle w:val="30"/>
        <w:tabs>
          <w:tab w:val="right" w:leader="dot" w:pos="991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06803248" w:history="1">
        <w:r w:rsidR="00D02370" w:rsidRPr="00492631">
          <w:rPr>
            <w:rStyle w:val="a8"/>
            <w:rFonts w:ascii="Arial" w:hAnsi="Arial" w:cs="Arial"/>
            <w:noProof/>
          </w:rPr>
          <w:t>Статья 5. Ограничения, связанные с прохождением предварительного квалификационного отбора</w:t>
        </w:r>
        <w:r w:rsidR="00D02370" w:rsidRPr="00492631">
          <w:rPr>
            <w:rFonts w:ascii="Arial" w:hAnsi="Arial" w:cs="Arial"/>
            <w:noProof/>
            <w:webHidden/>
          </w:rPr>
          <w:tab/>
        </w:r>
        <w:r w:rsidR="00D02370" w:rsidRPr="00492631">
          <w:rPr>
            <w:rFonts w:ascii="Arial" w:hAnsi="Arial" w:cs="Arial"/>
            <w:noProof/>
            <w:webHidden/>
          </w:rPr>
          <w:fldChar w:fldCharType="begin"/>
        </w:r>
        <w:r w:rsidR="00D02370" w:rsidRPr="00492631">
          <w:rPr>
            <w:rFonts w:ascii="Arial" w:hAnsi="Arial" w:cs="Arial"/>
            <w:noProof/>
            <w:webHidden/>
          </w:rPr>
          <w:instrText xml:space="preserve"> PAGEREF _Toc506803248 \h </w:instrText>
        </w:r>
        <w:r w:rsidR="00D02370" w:rsidRPr="00492631">
          <w:rPr>
            <w:rFonts w:ascii="Arial" w:hAnsi="Arial" w:cs="Arial"/>
            <w:noProof/>
            <w:webHidden/>
          </w:rPr>
        </w:r>
        <w:r w:rsidR="00D02370" w:rsidRPr="00492631">
          <w:rPr>
            <w:rFonts w:ascii="Arial" w:hAnsi="Arial" w:cs="Arial"/>
            <w:noProof/>
            <w:webHidden/>
          </w:rPr>
          <w:fldChar w:fldCharType="separate"/>
        </w:r>
        <w:r w:rsidR="00D02370" w:rsidRPr="00492631">
          <w:rPr>
            <w:rFonts w:ascii="Arial" w:hAnsi="Arial" w:cs="Arial"/>
            <w:noProof/>
            <w:webHidden/>
          </w:rPr>
          <w:t>7</w:t>
        </w:r>
        <w:r w:rsidR="00D02370" w:rsidRPr="00492631">
          <w:rPr>
            <w:rFonts w:ascii="Arial" w:hAnsi="Arial" w:cs="Arial"/>
            <w:noProof/>
            <w:webHidden/>
          </w:rPr>
          <w:fldChar w:fldCharType="end"/>
        </w:r>
      </w:hyperlink>
    </w:p>
    <w:p w:rsidR="00D02370" w:rsidRPr="00492631" w:rsidRDefault="00A814CB">
      <w:pPr>
        <w:pStyle w:val="30"/>
        <w:tabs>
          <w:tab w:val="right" w:leader="dot" w:pos="991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06803249" w:history="1">
        <w:r w:rsidR="00D02370" w:rsidRPr="00492631">
          <w:rPr>
            <w:rStyle w:val="a8"/>
            <w:rFonts w:ascii="Arial" w:hAnsi="Arial" w:cs="Arial"/>
            <w:noProof/>
          </w:rPr>
          <w:t>Статья 6. Сбор и анализ заявлений потенциальных поставщиков</w:t>
        </w:r>
        <w:r w:rsidR="00D02370" w:rsidRPr="00492631">
          <w:rPr>
            <w:rFonts w:ascii="Arial" w:hAnsi="Arial" w:cs="Arial"/>
            <w:noProof/>
            <w:webHidden/>
          </w:rPr>
          <w:tab/>
        </w:r>
        <w:r w:rsidR="00D02370" w:rsidRPr="00492631">
          <w:rPr>
            <w:rFonts w:ascii="Arial" w:hAnsi="Arial" w:cs="Arial"/>
            <w:noProof/>
            <w:webHidden/>
          </w:rPr>
          <w:fldChar w:fldCharType="begin"/>
        </w:r>
        <w:r w:rsidR="00D02370" w:rsidRPr="00492631">
          <w:rPr>
            <w:rFonts w:ascii="Arial" w:hAnsi="Arial" w:cs="Arial"/>
            <w:noProof/>
            <w:webHidden/>
          </w:rPr>
          <w:instrText xml:space="preserve"> PAGEREF _Toc506803249 \h </w:instrText>
        </w:r>
        <w:r w:rsidR="00D02370" w:rsidRPr="00492631">
          <w:rPr>
            <w:rFonts w:ascii="Arial" w:hAnsi="Arial" w:cs="Arial"/>
            <w:noProof/>
            <w:webHidden/>
          </w:rPr>
        </w:r>
        <w:r w:rsidR="00D02370" w:rsidRPr="00492631">
          <w:rPr>
            <w:rFonts w:ascii="Arial" w:hAnsi="Arial" w:cs="Arial"/>
            <w:noProof/>
            <w:webHidden/>
          </w:rPr>
          <w:fldChar w:fldCharType="separate"/>
        </w:r>
        <w:r w:rsidR="00D02370" w:rsidRPr="00492631">
          <w:rPr>
            <w:rFonts w:ascii="Arial" w:hAnsi="Arial" w:cs="Arial"/>
            <w:noProof/>
            <w:webHidden/>
          </w:rPr>
          <w:t>7</w:t>
        </w:r>
        <w:r w:rsidR="00D02370" w:rsidRPr="00492631">
          <w:rPr>
            <w:rFonts w:ascii="Arial" w:hAnsi="Arial" w:cs="Arial"/>
            <w:noProof/>
            <w:webHidden/>
          </w:rPr>
          <w:fldChar w:fldCharType="end"/>
        </w:r>
      </w:hyperlink>
    </w:p>
    <w:p w:rsidR="00D02370" w:rsidRPr="00492631" w:rsidRDefault="00A814CB">
      <w:pPr>
        <w:pStyle w:val="30"/>
        <w:tabs>
          <w:tab w:val="right" w:leader="dot" w:pos="991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06803250" w:history="1">
        <w:r w:rsidR="00D02370" w:rsidRPr="00492631">
          <w:rPr>
            <w:rStyle w:val="a8"/>
            <w:rFonts w:ascii="Arial" w:hAnsi="Arial" w:cs="Arial"/>
            <w:noProof/>
          </w:rPr>
          <w:t>Статья 7. Анкетирование потенциального поставщика</w:t>
        </w:r>
        <w:r w:rsidR="00D02370" w:rsidRPr="00492631">
          <w:rPr>
            <w:rFonts w:ascii="Arial" w:hAnsi="Arial" w:cs="Arial"/>
            <w:noProof/>
            <w:webHidden/>
          </w:rPr>
          <w:tab/>
        </w:r>
        <w:r w:rsidR="00D02370" w:rsidRPr="00492631">
          <w:rPr>
            <w:rFonts w:ascii="Arial" w:hAnsi="Arial" w:cs="Arial"/>
            <w:noProof/>
            <w:webHidden/>
          </w:rPr>
          <w:fldChar w:fldCharType="begin"/>
        </w:r>
        <w:r w:rsidR="00D02370" w:rsidRPr="00492631">
          <w:rPr>
            <w:rFonts w:ascii="Arial" w:hAnsi="Arial" w:cs="Arial"/>
            <w:noProof/>
            <w:webHidden/>
          </w:rPr>
          <w:instrText xml:space="preserve"> PAGEREF _Toc506803250 \h </w:instrText>
        </w:r>
        <w:r w:rsidR="00D02370" w:rsidRPr="00492631">
          <w:rPr>
            <w:rFonts w:ascii="Arial" w:hAnsi="Arial" w:cs="Arial"/>
            <w:noProof/>
            <w:webHidden/>
          </w:rPr>
        </w:r>
        <w:r w:rsidR="00D02370" w:rsidRPr="00492631">
          <w:rPr>
            <w:rFonts w:ascii="Arial" w:hAnsi="Arial" w:cs="Arial"/>
            <w:noProof/>
            <w:webHidden/>
          </w:rPr>
          <w:fldChar w:fldCharType="separate"/>
        </w:r>
        <w:r w:rsidR="00D02370" w:rsidRPr="00492631">
          <w:rPr>
            <w:rFonts w:ascii="Arial" w:hAnsi="Arial" w:cs="Arial"/>
            <w:noProof/>
            <w:webHidden/>
          </w:rPr>
          <w:t>8</w:t>
        </w:r>
        <w:r w:rsidR="00D02370" w:rsidRPr="00492631">
          <w:rPr>
            <w:rFonts w:ascii="Arial" w:hAnsi="Arial" w:cs="Arial"/>
            <w:noProof/>
            <w:webHidden/>
          </w:rPr>
          <w:fldChar w:fldCharType="end"/>
        </w:r>
      </w:hyperlink>
    </w:p>
    <w:p w:rsidR="00D02370" w:rsidRPr="00492631" w:rsidRDefault="00A814CB">
      <w:pPr>
        <w:pStyle w:val="30"/>
        <w:tabs>
          <w:tab w:val="right" w:leader="dot" w:pos="991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06803251" w:history="1">
        <w:r w:rsidR="00D02370" w:rsidRPr="00492631">
          <w:rPr>
            <w:rStyle w:val="a8"/>
            <w:rFonts w:ascii="Arial" w:hAnsi="Arial" w:cs="Arial"/>
            <w:noProof/>
          </w:rPr>
          <w:t>Статья 8. Рассмотрение и оценка анкетных данных потенциального поставщика</w:t>
        </w:r>
        <w:r w:rsidR="00D02370" w:rsidRPr="00492631">
          <w:rPr>
            <w:rFonts w:ascii="Arial" w:hAnsi="Arial" w:cs="Arial"/>
            <w:noProof/>
            <w:webHidden/>
          </w:rPr>
          <w:tab/>
        </w:r>
        <w:r w:rsidR="00D02370" w:rsidRPr="00492631">
          <w:rPr>
            <w:rFonts w:ascii="Arial" w:hAnsi="Arial" w:cs="Arial"/>
            <w:noProof/>
            <w:webHidden/>
          </w:rPr>
          <w:fldChar w:fldCharType="begin"/>
        </w:r>
        <w:r w:rsidR="00D02370" w:rsidRPr="00492631">
          <w:rPr>
            <w:rFonts w:ascii="Arial" w:hAnsi="Arial" w:cs="Arial"/>
            <w:noProof/>
            <w:webHidden/>
          </w:rPr>
          <w:instrText xml:space="preserve"> PAGEREF _Toc506803251 \h </w:instrText>
        </w:r>
        <w:r w:rsidR="00D02370" w:rsidRPr="00492631">
          <w:rPr>
            <w:rFonts w:ascii="Arial" w:hAnsi="Arial" w:cs="Arial"/>
            <w:noProof/>
            <w:webHidden/>
          </w:rPr>
        </w:r>
        <w:r w:rsidR="00D02370" w:rsidRPr="00492631">
          <w:rPr>
            <w:rFonts w:ascii="Arial" w:hAnsi="Arial" w:cs="Arial"/>
            <w:noProof/>
            <w:webHidden/>
          </w:rPr>
          <w:fldChar w:fldCharType="separate"/>
        </w:r>
        <w:r w:rsidR="00D02370" w:rsidRPr="00492631">
          <w:rPr>
            <w:rFonts w:ascii="Arial" w:hAnsi="Arial" w:cs="Arial"/>
            <w:noProof/>
            <w:webHidden/>
          </w:rPr>
          <w:t>8</w:t>
        </w:r>
        <w:r w:rsidR="00D02370" w:rsidRPr="00492631">
          <w:rPr>
            <w:rFonts w:ascii="Arial" w:hAnsi="Arial" w:cs="Arial"/>
            <w:noProof/>
            <w:webHidden/>
          </w:rPr>
          <w:fldChar w:fldCharType="end"/>
        </w:r>
      </w:hyperlink>
    </w:p>
    <w:p w:rsidR="00D02370" w:rsidRPr="00492631" w:rsidRDefault="00A814CB">
      <w:pPr>
        <w:pStyle w:val="30"/>
        <w:tabs>
          <w:tab w:val="right" w:leader="dot" w:pos="991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06803252" w:history="1">
        <w:r w:rsidR="00D02370" w:rsidRPr="00492631">
          <w:rPr>
            <w:rStyle w:val="a8"/>
            <w:rFonts w:ascii="Arial" w:hAnsi="Arial" w:cs="Arial"/>
            <w:noProof/>
          </w:rPr>
          <w:t>Статья 9. Проведение Аудита</w:t>
        </w:r>
        <w:r w:rsidR="00D02370" w:rsidRPr="00492631">
          <w:rPr>
            <w:rFonts w:ascii="Arial" w:hAnsi="Arial" w:cs="Arial"/>
            <w:noProof/>
            <w:webHidden/>
          </w:rPr>
          <w:tab/>
        </w:r>
        <w:r w:rsidR="00D02370" w:rsidRPr="00492631">
          <w:rPr>
            <w:rFonts w:ascii="Arial" w:hAnsi="Arial" w:cs="Arial"/>
            <w:noProof/>
            <w:webHidden/>
          </w:rPr>
          <w:fldChar w:fldCharType="begin"/>
        </w:r>
        <w:r w:rsidR="00D02370" w:rsidRPr="00492631">
          <w:rPr>
            <w:rFonts w:ascii="Arial" w:hAnsi="Arial" w:cs="Arial"/>
            <w:noProof/>
            <w:webHidden/>
          </w:rPr>
          <w:instrText xml:space="preserve"> PAGEREF _Toc506803252 \h </w:instrText>
        </w:r>
        <w:r w:rsidR="00D02370" w:rsidRPr="00492631">
          <w:rPr>
            <w:rFonts w:ascii="Arial" w:hAnsi="Arial" w:cs="Arial"/>
            <w:noProof/>
            <w:webHidden/>
          </w:rPr>
        </w:r>
        <w:r w:rsidR="00D02370" w:rsidRPr="00492631">
          <w:rPr>
            <w:rFonts w:ascii="Arial" w:hAnsi="Arial" w:cs="Arial"/>
            <w:noProof/>
            <w:webHidden/>
          </w:rPr>
          <w:fldChar w:fldCharType="separate"/>
        </w:r>
        <w:r w:rsidR="00D02370" w:rsidRPr="00492631">
          <w:rPr>
            <w:rFonts w:ascii="Arial" w:hAnsi="Arial" w:cs="Arial"/>
            <w:noProof/>
            <w:webHidden/>
          </w:rPr>
          <w:t>9</w:t>
        </w:r>
        <w:r w:rsidR="00D02370" w:rsidRPr="00492631">
          <w:rPr>
            <w:rFonts w:ascii="Arial" w:hAnsi="Arial" w:cs="Arial"/>
            <w:noProof/>
            <w:webHidden/>
          </w:rPr>
          <w:fldChar w:fldCharType="end"/>
        </w:r>
      </w:hyperlink>
    </w:p>
    <w:p w:rsidR="00D02370" w:rsidRPr="00492631" w:rsidRDefault="00A814CB">
      <w:pPr>
        <w:pStyle w:val="30"/>
        <w:tabs>
          <w:tab w:val="right" w:leader="dot" w:pos="991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06803253" w:history="1">
        <w:r w:rsidR="00D02370" w:rsidRPr="00492631">
          <w:rPr>
            <w:rStyle w:val="a8"/>
            <w:rFonts w:ascii="Arial" w:hAnsi="Arial" w:cs="Arial"/>
            <w:noProof/>
          </w:rPr>
          <w:t>Статья 10. Формирование Перечня предварительно квалифицированных потенциальных поставщиков</w:t>
        </w:r>
        <w:r w:rsidR="00D02370" w:rsidRPr="00492631">
          <w:rPr>
            <w:rFonts w:ascii="Arial" w:hAnsi="Arial" w:cs="Arial"/>
            <w:noProof/>
            <w:webHidden/>
          </w:rPr>
          <w:tab/>
        </w:r>
        <w:r w:rsidR="00D02370" w:rsidRPr="00492631">
          <w:rPr>
            <w:rFonts w:ascii="Arial" w:hAnsi="Arial" w:cs="Arial"/>
            <w:noProof/>
            <w:webHidden/>
          </w:rPr>
          <w:fldChar w:fldCharType="begin"/>
        </w:r>
        <w:r w:rsidR="00D02370" w:rsidRPr="00492631">
          <w:rPr>
            <w:rFonts w:ascii="Arial" w:hAnsi="Arial" w:cs="Arial"/>
            <w:noProof/>
            <w:webHidden/>
          </w:rPr>
          <w:instrText xml:space="preserve"> PAGEREF _Toc506803253 \h </w:instrText>
        </w:r>
        <w:r w:rsidR="00D02370" w:rsidRPr="00492631">
          <w:rPr>
            <w:rFonts w:ascii="Arial" w:hAnsi="Arial" w:cs="Arial"/>
            <w:noProof/>
            <w:webHidden/>
          </w:rPr>
        </w:r>
        <w:r w:rsidR="00D02370" w:rsidRPr="00492631">
          <w:rPr>
            <w:rFonts w:ascii="Arial" w:hAnsi="Arial" w:cs="Arial"/>
            <w:noProof/>
            <w:webHidden/>
          </w:rPr>
          <w:fldChar w:fldCharType="separate"/>
        </w:r>
        <w:r w:rsidR="00D02370" w:rsidRPr="00492631">
          <w:rPr>
            <w:rFonts w:ascii="Arial" w:hAnsi="Arial" w:cs="Arial"/>
            <w:noProof/>
            <w:webHidden/>
          </w:rPr>
          <w:t>10</w:t>
        </w:r>
        <w:r w:rsidR="00D02370" w:rsidRPr="00492631">
          <w:rPr>
            <w:rFonts w:ascii="Arial" w:hAnsi="Arial" w:cs="Arial"/>
            <w:noProof/>
            <w:webHidden/>
          </w:rPr>
          <w:fldChar w:fldCharType="end"/>
        </w:r>
      </w:hyperlink>
    </w:p>
    <w:p w:rsidR="00D02370" w:rsidRPr="00492631" w:rsidRDefault="00A814CB">
      <w:pPr>
        <w:pStyle w:val="30"/>
        <w:tabs>
          <w:tab w:val="right" w:leader="dot" w:pos="991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06803254" w:history="1">
        <w:r w:rsidR="00D02370" w:rsidRPr="00492631">
          <w:rPr>
            <w:rStyle w:val="a8"/>
            <w:rFonts w:ascii="Arial" w:hAnsi="Arial" w:cs="Arial"/>
            <w:noProof/>
          </w:rPr>
          <w:t>Статья 11. Внесение изменений в Перечень предварительно квалифицированных потенциальных поставщиков</w:t>
        </w:r>
        <w:r w:rsidR="00D02370" w:rsidRPr="00492631">
          <w:rPr>
            <w:rFonts w:ascii="Arial" w:hAnsi="Arial" w:cs="Arial"/>
            <w:noProof/>
            <w:webHidden/>
          </w:rPr>
          <w:tab/>
        </w:r>
        <w:r w:rsidR="00D02370" w:rsidRPr="00492631">
          <w:rPr>
            <w:rFonts w:ascii="Arial" w:hAnsi="Arial" w:cs="Arial"/>
            <w:noProof/>
            <w:webHidden/>
          </w:rPr>
          <w:fldChar w:fldCharType="begin"/>
        </w:r>
        <w:r w:rsidR="00D02370" w:rsidRPr="00492631">
          <w:rPr>
            <w:rFonts w:ascii="Arial" w:hAnsi="Arial" w:cs="Arial"/>
            <w:noProof/>
            <w:webHidden/>
          </w:rPr>
          <w:instrText xml:space="preserve"> PAGEREF _Toc506803254 \h </w:instrText>
        </w:r>
        <w:r w:rsidR="00D02370" w:rsidRPr="00492631">
          <w:rPr>
            <w:rFonts w:ascii="Arial" w:hAnsi="Arial" w:cs="Arial"/>
            <w:noProof/>
            <w:webHidden/>
          </w:rPr>
        </w:r>
        <w:r w:rsidR="00D02370" w:rsidRPr="00492631">
          <w:rPr>
            <w:rFonts w:ascii="Arial" w:hAnsi="Arial" w:cs="Arial"/>
            <w:noProof/>
            <w:webHidden/>
          </w:rPr>
          <w:fldChar w:fldCharType="separate"/>
        </w:r>
        <w:r w:rsidR="00D02370" w:rsidRPr="00492631">
          <w:rPr>
            <w:rFonts w:ascii="Arial" w:hAnsi="Arial" w:cs="Arial"/>
            <w:noProof/>
            <w:webHidden/>
          </w:rPr>
          <w:t>11</w:t>
        </w:r>
        <w:r w:rsidR="00D02370" w:rsidRPr="00492631">
          <w:rPr>
            <w:rFonts w:ascii="Arial" w:hAnsi="Arial" w:cs="Arial"/>
            <w:noProof/>
            <w:webHidden/>
          </w:rPr>
          <w:fldChar w:fldCharType="end"/>
        </w:r>
      </w:hyperlink>
    </w:p>
    <w:p w:rsidR="00D02370" w:rsidRPr="00492631" w:rsidRDefault="00A814CB">
      <w:pPr>
        <w:pStyle w:val="30"/>
        <w:tabs>
          <w:tab w:val="right" w:leader="dot" w:pos="991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06803255" w:history="1">
        <w:r w:rsidR="00D02370" w:rsidRPr="00492631">
          <w:rPr>
            <w:rStyle w:val="a8"/>
            <w:rFonts w:ascii="Arial" w:hAnsi="Arial" w:cs="Arial"/>
            <w:noProof/>
          </w:rPr>
          <w:t>Статья 12. Отчеты об исполнении договоров о закупках</w:t>
        </w:r>
        <w:r w:rsidR="00D02370" w:rsidRPr="00492631">
          <w:rPr>
            <w:rFonts w:ascii="Arial" w:hAnsi="Arial" w:cs="Arial"/>
            <w:noProof/>
            <w:webHidden/>
          </w:rPr>
          <w:tab/>
        </w:r>
        <w:r w:rsidR="00D02370" w:rsidRPr="00492631">
          <w:rPr>
            <w:rFonts w:ascii="Arial" w:hAnsi="Arial" w:cs="Arial"/>
            <w:noProof/>
            <w:webHidden/>
          </w:rPr>
          <w:fldChar w:fldCharType="begin"/>
        </w:r>
        <w:r w:rsidR="00D02370" w:rsidRPr="00492631">
          <w:rPr>
            <w:rFonts w:ascii="Arial" w:hAnsi="Arial" w:cs="Arial"/>
            <w:noProof/>
            <w:webHidden/>
          </w:rPr>
          <w:instrText xml:space="preserve"> PAGEREF _Toc506803255 \h </w:instrText>
        </w:r>
        <w:r w:rsidR="00D02370" w:rsidRPr="00492631">
          <w:rPr>
            <w:rFonts w:ascii="Arial" w:hAnsi="Arial" w:cs="Arial"/>
            <w:noProof/>
            <w:webHidden/>
          </w:rPr>
        </w:r>
        <w:r w:rsidR="00D02370" w:rsidRPr="00492631">
          <w:rPr>
            <w:rFonts w:ascii="Arial" w:hAnsi="Arial" w:cs="Arial"/>
            <w:noProof/>
            <w:webHidden/>
          </w:rPr>
          <w:fldChar w:fldCharType="separate"/>
        </w:r>
        <w:r w:rsidR="00D02370" w:rsidRPr="00492631">
          <w:rPr>
            <w:rFonts w:ascii="Arial" w:hAnsi="Arial" w:cs="Arial"/>
            <w:noProof/>
            <w:webHidden/>
          </w:rPr>
          <w:t>12</w:t>
        </w:r>
        <w:r w:rsidR="00D02370" w:rsidRPr="00492631">
          <w:rPr>
            <w:rFonts w:ascii="Arial" w:hAnsi="Arial" w:cs="Arial"/>
            <w:noProof/>
            <w:webHidden/>
          </w:rPr>
          <w:fldChar w:fldCharType="end"/>
        </w:r>
      </w:hyperlink>
    </w:p>
    <w:p w:rsidR="00D02370" w:rsidRPr="00492631" w:rsidRDefault="00A814CB">
      <w:pPr>
        <w:pStyle w:val="30"/>
        <w:tabs>
          <w:tab w:val="right" w:leader="dot" w:pos="9912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506803256" w:history="1">
        <w:r w:rsidR="00D02370" w:rsidRPr="00492631">
          <w:rPr>
            <w:rStyle w:val="a8"/>
            <w:rFonts w:ascii="Arial" w:hAnsi="Arial" w:cs="Arial"/>
            <w:noProof/>
          </w:rPr>
          <w:t>Статья 13. Порядок рассмотрения обращений по вопросам предварительного квалификационного отбора</w:t>
        </w:r>
        <w:r w:rsidR="00D02370" w:rsidRPr="00492631">
          <w:rPr>
            <w:rFonts w:ascii="Arial" w:hAnsi="Arial" w:cs="Arial"/>
            <w:noProof/>
            <w:webHidden/>
          </w:rPr>
          <w:tab/>
        </w:r>
        <w:r w:rsidR="00D02370" w:rsidRPr="00492631">
          <w:rPr>
            <w:rFonts w:ascii="Arial" w:hAnsi="Arial" w:cs="Arial"/>
            <w:noProof/>
            <w:webHidden/>
          </w:rPr>
          <w:fldChar w:fldCharType="begin"/>
        </w:r>
        <w:r w:rsidR="00D02370" w:rsidRPr="00492631">
          <w:rPr>
            <w:rFonts w:ascii="Arial" w:hAnsi="Arial" w:cs="Arial"/>
            <w:noProof/>
            <w:webHidden/>
          </w:rPr>
          <w:instrText xml:space="preserve"> PAGEREF _Toc506803256 \h </w:instrText>
        </w:r>
        <w:r w:rsidR="00D02370" w:rsidRPr="00492631">
          <w:rPr>
            <w:rFonts w:ascii="Arial" w:hAnsi="Arial" w:cs="Arial"/>
            <w:noProof/>
            <w:webHidden/>
          </w:rPr>
        </w:r>
        <w:r w:rsidR="00D02370" w:rsidRPr="00492631">
          <w:rPr>
            <w:rFonts w:ascii="Arial" w:hAnsi="Arial" w:cs="Arial"/>
            <w:noProof/>
            <w:webHidden/>
          </w:rPr>
          <w:fldChar w:fldCharType="separate"/>
        </w:r>
        <w:r w:rsidR="00D02370" w:rsidRPr="00492631">
          <w:rPr>
            <w:rFonts w:ascii="Arial" w:hAnsi="Arial" w:cs="Arial"/>
            <w:noProof/>
            <w:webHidden/>
          </w:rPr>
          <w:t>12</w:t>
        </w:r>
        <w:r w:rsidR="00D02370" w:rsidRPr="00492631">
          <w:rPr>
            <w:rFonts w:ascii="Arial" w:hAnsi="Arial" w:cs="Arial"/>
            <w:noProof/>
            <w:webHidden/>
          </w:rPr>
          <w:fldChar w:fldCharType="end"/>
        </w:r>
      </w:hyperlink>
    </w:p>
    <w:p w:rsidR="001432D2" w:rsidRPr="00492631" w:rsidRDefault="00113D86" w:rsidP="0035695D">
      <w:pPr>
        <w:rPr>
          <w:rFonts w:ascii="Arial" w:hAnsi="Arial" w:cs="Arial"/>
          <w:color w:val="000000" w:themeColor="text1"/>
        </w:rPr>
      </w:pPr>
      <w:r w:rsidRPr="00492631">
        <w:rPr>
          <w:rFonts w:ascii="Arial" w:hAnsi="Arial" w:cs="Arial"/>
          <w:color w:val="000000" w:themeColor="text1"/>
        </w:rPr>
        <w:fldChar w:fldCharType="end"/>
      </w:r>
    </w:p>
    <w:p w:rsidR="001432D2" w:rsidRPr="00492631" w:rsidRDefault="001432D2" w:rsidP="001432D2">
      <w:pPr>
        <w:rPr>
          <w:rFonts w:ascii="Arial" w:hAnsi="Arial" w:cs="Arial"/>
          <w:color w:val="000000" w:themeColor="text1"/>
        </w:rPr>
      </w:pPr>
    </w:p>
    <w:p w:rsidR="001432D2" w:rsidRPr="00492631" w:rsidRDefault="001432D2" w:rsidP="001432D2">
      <w:pPr>
        <w:rPr>
          <w:rFonts w:ascii="Arial" w:hAnsi="Arial" w:cs="Arial"/>
          <w:color w:val="000000" w:themeColor="text1"/>
        </w:rPr>
      </w:pPr>
    </w:p>
    <w:p w:rsidR="001432D2" w:rsidRPr="00492631" w:rsidRDefault="001432D2" w:rsidP="001432D2">
      <w:pPr>
        <w:rPr>
          <w:rFonts w:ascii="Arial" w:hAnsi="Arial" w:cs="Arial"/>
          <w:color w:val="000000" w:themeColor="text1"/>
        </w:rPr>
      </w:pPr>
    </w:p>
    <w:p w:rsidR="001432D2" w:rsidRPr="00492631" w:rsidRDefault="001432D2" w:rsidP="001432D2">
      <w:pPr>
        <w:rPr>
          <w:rFonts w:ascii="Arial" w:hAnsi="Arial" w:cs="Arial"/>
          <w:color w:val="000000" w:themeColor="text1"/>
        </w:rPr>
      </w:pPr>
    </w:p>
    <w:p w:rsidR="001432D2" w:rsidRPr="00492631" w:rsidRDefault="001432D2" w:rsidP="001432D2">
      <w:pPr>
        <w:rPr>
          <w:rFonts w:ascii="Arial" w:hAnsi="Arial" w:cs="Arial"/>
          <w:color w:val="000000" w:themeColor="text1"/>
        </w:rPr>
      </w:pPr>
    </w:p>
    <w:p w:rsidR="001432D2" w:rsidRPr="00492631" w:rsidRDefault="001432D2" w:rsidP="001432D2">
      <w:pPr>
        <w:rPr>
          <w:rFonts w:ascii="Arial" w:hAnsi="Arial" w:cs="Arial"/>
          <w:color w:val="000000" w:themeColor="text1"/>
        </w:rPr>
      </w:pPr>
    </w:p>
    <w:p w:rsidR="001432D2" w:rsidRPr="00492631" w:rsidRDefault="001432D2" w:rsidP="001432D2">
      <w:pPr>
        <w:tabs>
          <w:tab w:val="left" w:pos="1272"/>
        </w:tabs>
        <w:rPr>
          <w:rFonts w:ascii="Arial" w:hAnsi="Arial" w:cs="Arial"/>
          <w:color w:val="000000" w:themeColor="text1"/>
        </w:rPr>
      </w:pPr>
      <w:r w:rsidRPr="00492631">
        <w:rPr>
          <w:rFonts w:ascii="Arial" w:hAnsi="Arial" w:cs="Arial"/>
          <w:color w:val="000000" w:themeColor="text1"/>
        </w:rPr>
        <w:tab/>
      </w:r>
    </w:p>
    <w:p w:rsidR="008B76E6" w:rsidRPr="00492631" w:rsidRDefault="001432D2" w:rsidP="001432D2">
      <w:pPr>
        <w:tabs>
          <w:tab w:val="left" w:pos="1272"/>
        </w:tabs>
        <w:rPr>
          <w:rFonts w:ascii="Arial" w:hAnsi="Arial" w:cs="Arial"/>
          <w:color w:val="000000" w:themeColor="text1"/>
        </w:rPr>
        <w:sectPr w:rsidR="008B76E6" w:rsidRPr="00492631" w:rsidSect="0035695D">
          <w:headerReference w:type="default" r:id="rId10"/>
          <w:pgSz w:w="11911" w:h="16849"/>
          <w:pgMar w:top="0" w:right="996" w:bottom="567" w:left="993" w:header="567" w:footer="567" w:gutter="0"/>
          <w:cols w:space="720"/>
        </w:sectPr>
      </w:pPr>
      <w:r w:rsidRPr="00492631">
        <w:rPr>
          <w:rFonts w:ascii="Arial" w:hAnsi="Arial" w:cs="Arial"/>
          <w:color w:val="000000" w:themeColor="text1"/>
        </w:rPr>
        <w:tab/>
      </w:r>
    </w:p>
    <w:p w:rsidR="00415813" w:rsidRPr="00492631" w:rsidRDefault="00415813" w:rsidP="00BC079D">
      <w:pPr>
        <w:pStyle w:val="af"/>
        <w:numPr>
          <w:ilvl w:val="0"/>
          <w:numId w:val="9"/>
        </w:numPr>
        <w:tabs>
          <w:tab w:val="left" w:pos="1134"/>
        </w:tabs>
        <w:spacing w:after="0"/>
        <w:ind w:left="0" w:firstLine="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" w:name="_Toc439239287"/>
      <w:bookmarkStart w:id="2" w:name="_Toc506803242"/>
      <w:bookmarkStart w:id="3" w:name="_Toc1011"/>
      <w:r w:rsidRPr="00492631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lastRenderedPageBreak/>
        <w:t>ОБЩИЕ ПОЛОЖЕНИЯ</w:t>
      </w:r>
      <w:bookmarkEnd w:id="1"/>
      <w:bookmarkEnd w:id="2"/>
    </w:p>
    <w:p w:rsidR="00415813" w:rsidRPr="00492631" w:rsidRDefault="00415813" w:rsidP="00AA2B7D">
      <w:pPr>
        <w:pStyle w:val="31"/>
        <w:spacing w:before="0" w:after="0"/>
        <w:ind w:left="0" w:firstLine="0"/>
        <w:jc w:val="left"/>
        <w:rPr>
          <w:rFonts w:cs="Arial"/>
          <w:color w:val="000000" w:themeColor="text1"/>
        </w:rPr>
      </w:pPr>
      <w:bookmarkStart w:id="4" w:name="_Toc439239288"/>
      <w:bookmarkStart w:id="5" w:name="_Toc506803243"/>
      <w:r w:rsidRPr="00492631">
        <w:rPr>
          <w:rFonts w:cs="Arial"/>
          <w:color w:val="000000" w:themeColor="text1"/>
        </w:rPr>
        <w:t>Область применения</w:t>
      </w:r>
      <w:bookmarkEnd w:id="4"/>
      <w:bookmarkEnd w:id="5"/>
    </w:p>
    <w:p w:rsidR="00415813" w:rsidRPr="00492631" w:rsidRDefault="00415813" w:rsidP="00AA2B7D">
      <w:pPr>
        <w:pStyle w:val="ae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</w:pPr>
      <w:r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 xml:space="preserve">Стандарт </w:t>
      </w:r>
      <w:r w:rsidR="00C56EC8"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>АО «Са</w:t>
      </w:r>
      <w:r w:rsidR="000675D1"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>м</w:t>
      </w:r>
      <w:r w:rsidR="00C56EC8"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>р</w:t>
      </w:r>
      <w:r w:rsidR="000675D1"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>ук-Қазына</w:t>
      </w:r>
      <w:r w:rsidR="000675D1" w:rsidRPr="00492631">
        <w:rPr>
          <w:rFonts w:ascii="Arial" w:eastAsiaTheme="minorHAnsi" w:hAnsi="Arial" w:cs="Arial"/>
          <w:color w:val="000000" w:themeColor="text1"/>
          <w:sz w:val="24"/>
          <w:szCs w:val="24"/>
          <w:lang w:val="ru-RU"/>
        </w:rPr>
        <w:t>»</w:t>
      </w:r>
      <w:r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 xml:space="preserve"> </w:t>
      </w:r>
      <w:r w:rsidR="00AA2B7D"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>по управлению закупочной деятельностью. П</w:t>
      </w:r>
      <w:r w:rsidR="00AF2825"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>роведение предварительной квалификации потенциальных</w:t>
      </w:r>
      <w:r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 xml:space="preserve"> поставщиков</w:t>
      </w:r>
      <w:r w:rsidR="002D24ED"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 xml:space="preserve"> </w:t>
      </w:r>
      <w:r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 xml:space="preserve">(далее – Стандарт) разработан в соответствии с Политикой </w:t>
      </w:r>
      <w:r w:rsidR="000675D1"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>АО «Самрук-Қазына</w:t>
      </w:r>
      <w:r w:rsidR="000675D1" w:rsidRPr="00492631">
        <w:rPr>
          <w:rFonts w:ascii="Arial" w:eastAsiaTheme="minorHAnsi" w:hAnsi="Arial" w:cs="Arial"/>
          <w:color w:val="000000" w:themeColor="text1"/>
          <w:sz w:val="24"/>
          <w:szCs w:val="24"/>
          <w:lang w:val="ru-RU"/>
        </w:rPr>
        <w:t>»</w:t>
      </w:r>
      <w:r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 xml:space="preserve"> по управлению закупочной деятельностью, утвержденной решением Совета директоров от </w:t>
      </w:r>
      <w:r w:rsidR="005E1887" w:rsidRPr="00492631">
        <w:rPr>
          <w:rFonts w:ascii="Arial" w:eastAsiaTheme="minorHAnsi" w:hAnsi="Arial" w:cs="Arial"/>
          <w:color w:val="000000" w:themeColor="text1"/>
          <w:sz w:val="24"/>
          <w:szCs w:val="24"/>
          <w:lang w:val="ru-RU"/>
        </w:rPr>
        <w:t>10 декабря 2015 года</w:t>
      </w:r>
      <w:r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 xml:space="preserve"> №</w:t>
      </w:r>
      <w:r w:rsidR="005E1887"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>125</w:t>
      </w:r>
      <w:r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>.</w:t>
      </w:r>
    </w:p>
    <w:p w:rsidR="00037901" w:rsidRPr="00492631" w:rsidRDefault="00415813" w:rsidP="00894145">
      <w:pPr>
        <w:pStyle w:val="ae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</w:pPr>
      <w:r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 xml:space="preserve">Настоящий Стандарт определяет </w:t>
      </w:r>
      <w:r w:rsidR="003C7EBD"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>требования к</w:t>
      </w:r>
      <w:r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 xml:space="preserve"> проведени</w:t>
      </w:r>
      <w:r w:rsidR="003C7EBD"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>ю</w:t>
      </w:r>
      <w:r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 xml:space="preserve"> предварительного квалификационного отбора потенциальных поставщиков</w:t>
      </w:r>
      <w:r w:rsidRPr="00492631">
        <w:rPr>
          <w:rFonts w:ascii="Arial" w:eastAsiaTheme="minorHAnsi" w:hAnsi="Arial" w:cs="Arial"/>
          <w:color w:val="000000" w:themeColor="text1"/>
          <w:sz w:val="24"/>
          <w:szCs w:val="24"/>
          <w:lang w:val="ru-RU"/>
        </w:rPr>
        <w:t>,</w:t>
      </w:r>
      <w:r w:rsidR="00E04F18" w:rsidRPr="00492631">
        <w:rPr>
          <w:rFonts w:ascii="Arial" w:eastAsiaTheme="minorHAnsi" w:hAnsi="Arial" w:cs="Arial"/>
          <w:color w:val="000000" w:themeColor="text1"/>
          <w:sz w:val="24"/>
          <w:szCs w:val="24"/>
          <w:lang w:val="ru-RU"/>
        </w:rPr>
        <w:t xml:space="preserve"> </w:t>
      </w:r>
      <w:r w:rsidR="00E04F18"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>формировани</w:t>
      </w:r>
      <w:r w:rsidR="003C7EBD"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>ю</w:t>
      </w:r>
      <w:r w:rsidR="00E04F18"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 xml:space="preserve"> и ведени</w:t>
      </w:r>
      <w:r w:rsidR="003C7EBD"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 xml:space="preserve">ю </w:t>
      </w:r>
      <w:r w:rsidR="00E04F18"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>перечня квалифициров</w:t>
      </w:r>
      <w:r w:rsidR="004011E2"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>анных потенциальных поставщиков</w:t>
      </w:r>
      <w:r w:rsidR="00AF2825"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 xml:space="preserve"> Холдинга</w:t>
      </w:r>
      <w:r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>.</w:t>
      </w:r>
    </w:p>
    <w:p w:rsidR="00DF5C25" w:rsidRPr="00492631" w:rsidRDefault="00415813" w:rsidP="00AA5708">
      <w:pPr>
        <w:pStyle w:val="31"/>
        <w:spacing w:after="0"/>
        <w:ind w:left="0" w:firstLine="0"/>
        <w:jc w:val="both"/>
        <w:rPr>
          <w:rFonts w:cs="Arial"/>
          <w:color w:val="000000" w:themeColor="text1"/>
        </w:rPr>
      </w:pPr>
      <w:bookmarkStart w:id="6" w:name="_Toc439239289"/>
      <w:bookmarkStart w:id="7" w:name="_Toc506803244"/>
      <w:r w:rsidRPr="00492631">
        <w:rPr>
          <w:rFonts w:cs="Arial"/>
          <w:color w:val="000000" w:themeColor="text1"/>
        </w:rPr>
        <w:t xml:space="preserve">Принципы </w:t>
      </w:r>
      <w:bookmarkEnd w:id="6"/>
      <w:r w:rsidR="00AF2825" w:rsidRPr="00492631">
        <w:rPr>
          <w:rFonts w:cs="Arial"/>
          <w:color w:val="000000" w:themeColor="text1"/>
        </w:rPr>
        <w:t xml:space="preserve">предварительного </w:t>
      </w:r>
      <w:r w:rsidR="002D24ED" w:rsidRPr="00492631">
        <w:rPr>
          <w:rFonts w:cs="Arial"/>
          <w:color w:val="000000" w:themeColor="text1"/>
        </w:rPr>
        <w:t xml:space="preserve"> </w:t>
      </w:r>
      <w:r w:rsidR="00AF2825" w:rsidRPr="00492631">
        <w:rPr>
          <w:rFonts w:cs="Arial"/>
          <w:color w:val="000000" w:themeColor="text1"/>
        </w:rPr>
        <w:t xml:space="preserve">квалификационного отбора </w:t>
      </w:r>
      <w:r w:rsidR="002D24ED" w:rsidRPr="00492631">
        <w:rPr>
          <w:rFonts w:cs="Arial"/>
          <w:color w:val="000000" w:themeColor="text1"/>
        </w:rPr>
        <w:t>потенциальных</w:t>
      </w:r>
      <w:r w:rsidRPr="00492631">
        <w:rPr>
          <w:rFonts w:cs="Arial"/>
          <w:color w:val="000000" w:themeColor="text1"/>
        </w:rPr>
        <w:t xml:space="preserve"> поставщиков</w:t>
      </w:r>
      <w:bookmarkEnd w:id="7"/>
    </w:p>
    <w:p w:rsidR="00DF5C25" w:rsidRPr="00492631" w:rsidRDefault="00D30FC9" w:rsidP="00AA5708">
      <w:pPr>
        <w:pStyle w:val="af"/>
        <w:spacing w:after="0" w:line="240" w:lineRule="auto"/>
        <w:ind w:left="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</w:pPr>
      <w:r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>1.</w:t>
      </w:r>
      <w:r w:rsidR="00113D86" w:rsidRPr="00492631">
        <w:rPr>
          <w:rFonts w:ascii="Arial" w:eastAsiaTheme="minorHAnsi" w:hAnsi="Arial" w:cs="Arial"/>
          <w:color w:val="000000" w:themeColor="text1"/>
          <w:sz w:val="28"/>
          <w:szCs w:val="28"/>
          <w:lang w:val="kk-KZ"/>
        </w:rPr>
        <w:t xml:space="preserve"> </w:t>
      </w:r>
      <w:r w:rsidR="00113D86" w:rsidRPr="00492631">
        <w:rPr>
          <w:rFonts w:ascii="Arial" w:eastAsiaTheme="minorHAnsi" w:hAnsi="Arial" w:cs="Arial"/>
          <w:color w:val="000000" w:themeColor="text1"/>
          <w:sz w:val="24"/>
          <w:szCs w:val="24"/>
          <w:lang w:val="kk-KZ"/>
        </w:rPr>
        <w:t>Основными принципами предварительного квалификационного отбора потенциальных поставщиков являются:</w:t>
      </w:r>
    </w:p>
    <w:p w:rsidR="00DF5C25" w:rsidRPr="00492631" w:rsidRDefault="00113D86" w:rsidP="00AA5708">
      <w:pPr>
        <w:jc w:val="both"/>
        <w:rPr>
          <w:rFonts w:ascii="Arial" w:eastAsiaTheme="minorHAnsi" w:hAnsi="Arial" w:cs="Arial"/>
          <w:color w:val="000000" w:themeColor="text1"/>
          <w:lang w:val="kk-KZ"/>
        </w:rPr>
      </w:pPr>
      <w:r w:rsidRPr="00492631">
        <w:rPr>
          <w:rFonts w:ascii="Arial" w:eastAsiaTheme="minorHAnsi" w:hAnsi="Arial" w:cs="Arial"/>
          <w:color w:val="000000" w:themeColor="text1"/>
          <w:lang w:val="kk-KZ"/>
        </w:rPr>
        <w:t>1) предоставление потенциальным поставщикам равных возможностей для участия в процедуре проведения предварительного квалификационного отбора;</w:t>
      </w:r>
    </w:p>
    <w:p w:rsidR="00DF5C25" w:rsidRPr="00492631" w:rsidRDefault="00113D86" w:rsidP="00AA5708">
      <w:pPr>
        <w:rPr>
          <w:rFonts w:ascii="Arial" w:eastAsiaTheme="minorHAnsi" w:hAnsi="Arial" w:cs="Arial"/>
          <w:color w:val="000000" w:themeColor="text1"/>
          <w:lang w:val="kk-KZ"/>
        </w:rPr>
      </w:pPr>
      <w:r w:rsidRPr="00492631">
        <w:rPr>
          <w:rFonts w:ascii="Arial" w:eastAsiaTheme="minorHAnsi" w:hAnsi="Arial" w:cs="Arial"/>
          <w:color w:val="000000" w:themeColor="text1"/>
          <w:lang w:val="kk-KZ"/>
        </w:rPr>
        <w:t>2) повышение эффективности закупок;</w:t>
      </w:r>
    </w:p>
    <w:p w:rsidR="00DF5C25" w:rsidRPr="00492631" w:rsidRDefault="00113D86" w:rsidP="00AA5708">
      <w:pPr>
        <w:jc w:val="both"/>
        <w:rPr>
          <w:rFonts w:ascii="Arial" w:eastAsiaTheme="minorHAnsi" w:hAnsi="Arial" w:cs="Arial"/>
          <w:color w:val="000000" w:themeColor="text1"/>
          <w:lang w:val="kk-KZ"/>
        </w:rPr>
      </w:pPr>
      <w:r w:rsidRPr="00492631">
        <w:rPr>
          <w:rFonts w:ascii="Arial" w:eastAsiaTheme="minorHAnsi" w:hAnsi="Arial" w:cs="Arial"/>
          <w:color w:val="000000" w:themeColor="text1"/>
          <w:lang w:val="kk-KZ"/>
        </w:rPr>
        <w:t>3) ориентация потенциальных поставщиков (поставщиков) на развитие и улучшение качественных, технических и эксплуатационных характеристик, снижение затрат;</w:t>
      </w:r>
    </w:p>
    <w:p w:rsidR="00DF5C25" w:rsidRPr="00492631" w:rsidRDefault="00113D86" w:rsidP="00AA5708">
      <w:pPr>
        <w:jc w:val="both"/>
        <w:rPr>
          <w:rFonts w:ascii="Arial" w:eastAsiaTheme="minorHAnsi" w:hAnsi="Arial" w:cs="Arial"/>
          <w:color w:val="000000" w:themeColor="text1"/>
          <w:lang w:val="kk-KZ"/>
        </w:rPr>
      </w:pPr>
      <w:r w:rsidRPr="00492631">
        <w:rPr>
          <w:rFonts w:ascii="Arial" w:eastAsiaTheme="minorHAnsi" w:hAnsi="Arial" w:cs="Arial"/>
          <w:color w:val="000000" w:themeColor="text1"/>
          <w:lang w:val="kk-KZ"/>
        </w:rPr>
        <w:t xml:space="preserve">4) Ответственность поставщика за представленные документы и информацию при прохождении предварительного квалификационного отбора. </w:t>
      </w:r>
    </w:p>
    <w:p w:rsidR="00415813" w:rsidRPr="00492631" w:rsidRDefault="00415813" w:rsidP="0033065F">
      <w:pPr>
        <w:pStyle w:val="31"/>
        <w:spacing w:after="0"/>
        <w:ind w:left="0" w:firstLine="0"/>
        <w:jc w:val="left"/>
        <w:rPr>
          <w:rFonts w:cs="Arial"/>
          <w:color w:val="000000" w:themeColor="text1"/>
        </w:rPr>
      </w:pPr>
      <w:bookmarkStart w:id="8" w:name="_Toc439239290"/>
      <w:bookmarkStart w:id="9" w:name="_Toc506803245"/>
      <w:r w:rsidRPr="00492631">
        <w:rPr>
          <w:rFonts w:cs="Arial"/>
          <w:color w:val="000000" w:themeColor="text1"/>
        </w:rPr>
        <w:t>Определения</w:t>
      </w:r>
      <w:bookmarkEnd w:id="8"/>
      <w:bookmarkEnd w:id="9"/>
    </w:p>
    <w:p w:rsidR="00415813" w:rsidRPr="00492631" w:rsidRDefault="00415813" w:rsidP="0033065F">
      <w:pPr>
        <w:pStyle w:val="410"/>
        <w:numPr>
          <w:ilvl w:val="3"/>
          <w:numId w:val="7"/>
        </w:numPr>
        <w:tabs>
          <w:tab w:val="clear" w:pos="567"/>
          <w:tab w:val="left" w:pos="426"/>
        </w:tabs>
        <w:spacing w:after="0"/>
        <w:ind w:left="0" w:firstLine="0"/>
        <w:rPr>
          <w:color w:val="000000" w:themeColor="text1"/>
        </w:rPr>
      </w:pPr>
      <w:r w:rsidRPr="00492631">
        <w:rPr>
          <w:color w:val="000000" w:themeColor="text1"/>
        </w:rPr>
        <w:t>В настоящем Стандарте используются следующие определения:</w:t>
      </w:r>
    </w:p>
    <w:p w:rsidR="00B42C38" w:rsidRPr="00492631" w:rsidRDefault="00B42C38" w:rsidP="0033065F">
      <w:pPr>
        <w:pStyle w:val="af"/>
        <w:numPr>
          <w:ilvl w:val="0"/>
          <w:numId w:val="8"/>
        </w:numPr>
        <w:tabs>
          <w:tab w:val="left" w:pos="426"/>
          <w:tab w:val="left" w:pos="709"/>
        </w:tabs>
        <w:spacing w:after="0" w:line="240" w:lineRule="auto"/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Анкета «А1»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- перечень  квалификационны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>х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требовани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>й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, предъявляемы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>х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к потенциальным поставщикам, деятельность которых не связана с использованием технологического оборудования, претендующим на участие в закупках товаров, работ, услуг первого уровня критичности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(Приложение №</w:t>
      </w:r>
      <w:r w:rsidR="009F5CBB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>1 к Стандарту)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B42C38" w:rsidRPr="00492631" w:rsidRDefault="00B42C38" w:rsidP="00B42C38">
      <w:pPr>
        <w:pStyle w:val="af"/>
        <w:numPr>
          <w:ilvl w:val="0"/>
          <w:numId w:val="8"/>
        </w:numPr>
        <w:tabs>
          <w:tab w:val="left" w:pos="426"/>
          <w:tab w:val="left" w:pos="709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Анкета «А2»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- перечень  квалификационны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>х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>требований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, предъявляемы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>х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к</w:t>
      </w:r>
      <w:r w:rsidR="006B600F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потенциальным поставщикам, деятельность которых связана с использованием технологического оборудования, претендующим на участие в закупках товаров, работ, услуг первого уровня критичности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(Приложение №</w:t>
      </w:r>
      <w:r w:rsidR="009F5CBB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>2 к Стандарту)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B42C38" w:rsidRPr="00492631" w:rsidRDefault="00B42C38" w:rsidP="00B42C38">
      <w:pPr>
        <w:pStyle w:val="af"/>
        <w:numPr>
          <w:ilvl w:val="0"/>
          <w:numId w:val="8"/>
        </w:numPr>
        <w:tabs>
          <w:tab w:val="left" w:pos="426"/>
          <w:tab w:val="left" w:pos="709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Анкета «B1»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- перечень  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>квалификационных требований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предъявляемых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="006B600F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потенциальным поставщикам, деятельность которых не связана с использованием технологического оборудования, претендующим на участие в закупках товаров, работ, услуг второго уровня критичности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(Приложение №</w:t>
      </w:r>
      <w:r w:rsidR="009F5CBB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>3 к Стандарту)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B42C38" w:rsidRPr="00492631" w:rsidRDefault="00B42C38" w:rsidP="00B42C38">
      <w:pPr>
        <w:pStyle w:val="af"/>
        <w:numPr>
          <w:ilvl w:val="0"/>
          <w:numId w:val="8"/>
        </w:numPr>
        <w:tabs>
          <w:tab w:val="left" w:pos="426"/>
          <w:tab w:val="left" w:pos="709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Анкета «B2»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- перечень  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>квалификационных требований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предъявляемых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="006B600F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потенциальным поставщикам, деятельность которых связана с использованием технологического оборудования, претендующим на участие в закупках товаров, работ, услуг второго уровня критичности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(Приложение №</w:t>
      </w:r>
      <w:r w:rsidR="009F5CBB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>4 к Стандарту)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B42C38" w:rsidRPr="00492631" w:rsidRDefault="00B42C38" w:rsidP="00B42C38">
      <w:pPr>
        <w:pStyle w:val="af"/>
        <w:numPr>
          <w:ilvl w:val="0"/>
          <w:numId w:val="8"/>
        </w:numPr>
        <w:tabs>
          <w:tab w:val="left" w:pos="426"/>
          <w:tab w:val="left" w:pos="709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Анкета «С1»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- перечень  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>квалификационных требований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предъявляемых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="006B600F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потенциальным поставщикам, деятельность которых не связана с использованием технологического оборудования, претендующим на участие в закупках товаров, работ, услуг третьего уровня критичности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(Приложение №</w:t>
      </w:r>
      <w:r w:rsidR="009F5CBB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>5 к Стандарту)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B42C38" w:rsidRPr="00492631" w:rsidRDefault="00B42C38" w:rsidP="00B42C38">
      <w:pPr>
        <w:pStyle w:val="af"/>
        <w:numPr>
          <w:ilvl w:val="0"/>
          <w:numId w:val="8"/>
        </w:numPr>
        <w:tabs>
          <w:tab w:val="left" w:pos="426"/>
          <w:tab w:val="left" w:pos="709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Анкета «С2»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- перечень  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>квалификационных требований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предъявляемых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="006B600F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потенциальным поставщикам, деятельность которых связана с использованием технологического оборудования, претендующим на участие в закупках товаров, работ, услуг третьего уровня критичности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(Приложение №</w:t>
      </w:r>
      <w:r w:rsidR="009F5CBB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>6 к Стандарту)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415813" w:rsidRPr="00492631" w:rsidRDefault="00415813" w:rsidP="00894145">
      <w:pPr>
        <w:pStyle w:val="af"/>
        <w:numPr>
          <w:ilvl w:val="0"/>
          <w:numId w:val="8"/>
        </w:numPr>
        <w:tabs>
          <w:tab w:val="left" w:pos="426"/>
          <w:tab w:val="left" w:pos="709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Аудит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– комплекс мероприятий (настольный аудит, выездной верификационный аудит, технический аудит), направленных на получение информации (сведений), с целью определения</w:t>
      </w:r>
      <w:r w:rsidR="00FF180D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 xml:space="preserve"> </w:t>
      </w:r>
      <w:r w:rsidR="00FF180D" w:rsidRPr="00492631">
        <w:rPr>
          <w:rFonts w:ascii="Arial" w:eastAsia="Arial" w:hAnsi="Arial" w:cs="Arial"/>
          <w:color w:val="000000" w:themeColor="text1"/>
          <w:sz w:val="24"/>
          <w:szCs w:val="24"/>
        </w:rPr>
        <w:t>(подтверждения)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соответствия потенциального поставщика квалификационным критериям в рамках предварительного квалификационного отбора;</w:t>
      </w:r>
    </w:p>
    <w:p w:rsidR="005F5E3A" w:rsidRPr="00492631" w:rsidRDefault="005F5E3A" w:rsidP="00047BF5">
      <w:pPr>
        <w:pStyle w:val="af"/>
        <w:numPr>
          <w:ilvl w:val="0"/>
          <w:numId w:val="8"/>
        </w:numPr>
        <w:tabs>
          <w:tab w:val="left" w:pos="426"/>
          <w:tab w:val="left" w:pos="709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Досье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80F03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потенциального поставщика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-   совокупность информации и документов о квалифицированном потенциальном поставщике;</w:t>
      </w:r>
    </w:p>
    <w:p w:rsidR="00415813" w:rsidRPr="00492631" w:rsidRDefault="00415813" w:rsidP="00894145">
      <w:pPr>
        <w:pStyle w:val="af"/>
        <w:numPr>
          <w:ilvl w:val="0"/>
          <w:numId w:val="8"/>
        </w:numPr>
        <w:tabs>
          <w:tab w:val="left" w:pos="426"/>
          <w:tab w:val="left" w:pos="709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Дочерняя организация Фонда первого уровня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– организация, пятьюдесятью и более процентами голосующих акций (долей участия) которой прямо владеет Фонд на праве собственности или доверительного управления;</w:t>
      </w:r>
    </w:p>
    <w:p w:rsidR="0062662E" w:rsidRPr="00492631" w:rsidRDefault="0062662E" w:rsidP="00B42C38">
      <w:pPr>
        <w:pStyle w:val="af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ЕНС ТРУ </w:t>
      </w:r>
      <w:r w:rsidR="00733FA8" w:rsidRPr="00492631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>единый номенклатурный справочник товаров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, работ и услуг </w:t>
      </w:r>
      <w:r w:rsidR="005F21C4" w:rsidRPr="00492631">
        <w:rPr>
          <w:rFonts w:ascii="Arial" w:eastAsia="Arial" w:hAnsi="Arial" w:cs="Arial"/>
          <w:color w:val="000000" w:themeColor="text1"/>
          <w:sz w:val="24"/>
          <w:szCs w:val="24"/>
        </w:rPr>
        <w:t>Холдинга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4011E2" w:rsidRPr="00492631" w:rsidRDefault="004011E2" w:rsidP="00B42C38">
      <w:pPr>
        <w:pStyle w:val="af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Заказчик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– Фонд или организация, входящая в Холдинг.</w:t>
      </w:r>
    </w:p>
    <w:p w:rsidR="00415813" w:rsidRPr="00492631" w:rsidRDefault="00415813" w:rsidP="00894145">
      <w:pPr>
        <w:pStyle w:val="af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ИС ПКО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– информационная система, обеспечивающая проведение предварительного квалификационного отбора</w:t>
      </w:r>
      <w:r w:rsidR="001409CA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в соответствии с настоящим Стандартом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415813" w:rsidRPr="00492631" w:rsidRDefault="00415813" w:rsidP="00894145">
      <w:pPr>
        <w:pStyle w:val="af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Квалификационные критерии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– совокупность требований, предъявляемых к потенциальному поставщику для проведения предварительного квалификационного отбора;</w:t>
      </w:r>
    </w:p>
    <w:p w:rsidR="00415813" w:rsidRPr="00492631" w:rsidRDefault="00415813" w:rsidP="00894145">
      <w:pPr>
        <w:pStyle w:val="af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Квалификационный орган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– юридическое лицо, осуществл</w:t>
      </w:r>
      <w:r w:rsidR="001409CA" w:rsidRPr="00492631">
        <w:rPr>
          <w:rFonts w:ascii="Arial" w:eastAsia="Arial" w:hAnsi="Arial" w:cs="Arial"/>
          <w:color w:val="000000" w:themeColor="text1"/>
          <w:sz w:val="24"/>
          <w:szCs w:val="24"/>
        </w:rPr>
        <w:t>яющее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предварительный квалификационный отбор</w:t>
      </w:r>
      <w:r w:rsidR="001409CA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 xml:space="preserve"> </w:t>
      </w:r>
      <w:r w:rsidR="009C4B63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 xml:space="preserve">потенциальных поставщиков, </w:t>
      </w:r>
      <w:r w:rsidR="001409CA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>в соответствии с настоящим Стандартом</w:t>
      </w:r>
      <w:r w:rsidR="001409CA" w:rsidRPr="00492631">
        <w:rPr>
          <w:rFonts w:ascii="Arial" w:eastAsia="Arial" w:hAnsi="Arial" w:cs="Arial"/>
          <w:color w:val="000000" w:themeColor="text1"/>
          <w:sz w:val="24"/>
          <w:szCs w:val="24"/>
        </w:rPr>
        <w:t>, определ</w:t>
      </w:r>
      <w:r w:rsidR="00FD6EF7" w:rsidRPr="00492631">
        <w:rPr>
          <w:rFonts w:ascii="Arial" w:eastAsia="Arial" w:hAnsi="Arial" w:cs="Arial"/>
          <w:color w:val="000000" w:themeColor="text1"/>
          <w:sz w:val="24"/>
          <w:szCs w:val="24"/>
        </w:rPr>
        <w:t>енное</w:t>
      </w:r>
      <w:r w:rsidR="001409CA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Правлением Фонда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415813" w:rsidRPr="00492631" w:rsidRDefault="002D51C6" w:rsidP="00894145">
      <w:pPr>
        <w:pStyle w:val="af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несоответствие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15813" w:rsidRPr="00492631">
        <w:rPr>
          <w:rFonts w:ascii="Arial" w:eastAsia="Arial" w:hAnsi="Arial" w:cs="Arial"/>
          <w:color w:val="000000" w:themeColor="text1"/>
          <w:sz w:val="24"/>
          <w:szCs w:val="24"/>
        </w:rPr>
        <w:t>– невыполнение требований квалификационных критериев;</w:t>
      </w:r>
    </w:p>
    <w:p w:rsidR="0054073E" w:rsidRPr="00492631" w:rsidRDefault="0054073E" w:rsidP="00AA5708">
      <w:pPr>
        <w:pStyle w:val="af"/>
        <w:numPr>
          <w:ilvl w:val="0"/>
          <w:numId w:val="8"/>
        </w:numPr>
        <w:tabs>
          <w:tab w:val="left" w:pos="426"/>
          <w:tab w:val="left" w:pos="851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Номенклатура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– номенклатура товаров, работ и услуг, закупаемых </w:t>
      </w:r>
      <w:r w:rsidR="0025171C" w:rsidRPr="00492631">
        <w:rPr>
          <w:rFonts w:ascii="Arial" w:eastAsia="Arial" w:hAnsi="Arial" w:cs="Arial"/>
          <w:color w:val="000000" w:themeColor="text1"/>
          <w:sz w:val="24"/>
          <w:szCs w:val="24"/>
        </w:rPr>
        <w:t>Заказчиками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, с указанием уровня критичности, утверждаемая дочерн</w:t>
      </w:r>
      <w:r w:rsidR="00281999" w:rsidRPr="00492631">
        <w:rPr>
          <w:rFonts w:ascii="Arial" w:eastAsia="Arial" w:hAnsi="Arial" w:cs="Arial"/>
          <w:color w:val="000000" w:themeColor="text1"/>
          <w:sz w:val="24"/>
          <w:szCs w:val="24"/>
        </w:rPr>
        <w:t>ей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организаци</w:t>
      </w:r>
      <w:r w:rsidR="00281999" w:rsidRPr="00492631">
        <w:rPr>
          <w:rFonts w:ascii="Arial" w:eastAsia="Arial" w:hAnsi="Arial" w:cs="Arial"/>
          <w:color w:val="000000" w:themeColor="text1"/>
          <w:sz w:val="24"/>
          <w:szCs w:val="24"/>
        </w:rPr>
        <w:t>ей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Фонда первого уровня</w:t>
      </w:r>
      <w:r w:rsidR="0025171C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в соответствии с Рекомендацией по определению уровня критичности, являющейся Приложением №</w:t>
      </w:r>
      <w:r w:rsidR="00D60C79" w:rsidRPr="00492631">
        <w:rPr>
          <w:rFonts w:ascii="Arial" w:eastAsia="Arial" w:hAnsi="Arial" w:cs="Arial"/>
          <w:color w:val="000000" w:themeColor="text1"/>
          <w:sz w:val="24"/>
          <w:szCs w:val="24"/>
        </w:rPr>
        <w:t>7</w:t>
      </w:r>
      <w:r w:rsidR="0025171C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к Стандарту</w:t>
      </w:r>
      <w:r w:rsidR="00B324FF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113FBC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Номенклатура </w:t>
      </w:r>
      <w:r w:rsidR="00B324FF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товаров, работ и услуг, закупаемых </w:t>
      </w:r>
      <w:r w:rsidR="00EC35E2" w:rsidRPr="00492631">
        <w:rPr>
          <w:rFonts w:ascii="Arial" w:eastAsia="Arial" w:hAnsi="Arial" w:cs="Arial"/>
          <w:color w:val="000000" w:themeColor="text1"/>
          <w:sz w:val="24"/>
          <w:szCs w:val="24"/>
        </w:rPr>
        <w:t>Фондом,</w:t>
      </w:r>
      <w:r w:rsidR="00B324FF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утверждается решением коллегиального исполнительного органа Фонда в соответствии с Рекомендацией по определению уровня критичности, являющейся Приложением №7 к Стандарту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F71601" w:rsidRPr="00492631" w:rsidRDefault="00F71601" w:rsidP="00894145">
      <w:pPr>
        <w:pStyle w:val="af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8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НПП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– Национальная палата предпринимателей Республики Казахстан</w:t>
      </w:r>
      <w:r w:rsidR="00F4508E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4508E" w:rsidRPr="00492631">
        <w:rPr>
          <w:rFonts w:ascii="Arial" w:hAnsi="Arial" w:cs="Arial"/>
          <w:color w:val="000000" w:themeColor="text1"/>
          <w:sz w:val="24"/>
          <w:szCs w:val="28"/>
        </w:rPr>
        <w:t>«Атамекен»</w:t>
      </w:r>
      <w:r w:rsidRPr="00492631">
        <w:rPr>
          <w:rFonts w:ascii="Arial" w:eastAsia="Arial" w:hAnsi="Arial" w:cs="Arial"/>
          <w:color w:val="000000" w:themeColor="text1"/>
          <w:sz w:val="24"/>
          <w:szCs w:val="28"/>
        </w:rPr>
        <w:t>;</w:t>
      </w:r>
    </w:p>
    <w:p w:rsidR="00F04232" w:rsidRPr="00492631" w:rsidRDefault="00F04232" w:rsidP="00F04232">
      <w:pPr>
        <w:pStyle w:val="af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Организация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– организация, привлекаемая для проведения выездного верификационного аудита и технического аудита потенциальных поставщиков, включенная в </w:t>
      </w:r>
      <w:r w:rsidR="00BF5B28" w:rsidRPr="00492631">
        <w:rPr>
          <w:rFonts w:ascii="Arial" w:eastAsia="Arial" w:hAnsi="Arial" w:cs="Arial"/>
          <w:color w:val="000000" w:themeColor="text1"/>
          <w:sz w:val="24"/>
          <w:szCs w:val="24"/>
        </w:rPr>
        <w:t>Перечень О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рганизаций;</w:t>
      </w:r>
    </w:p>
    <w:p w:rsidR="002957F0" w:rsidRPr="00492631" w:rsidRDefault="002957F0" w:rsidP="002957F0">
      <w:pPr>
        <w:pStyle w:val="af"/>
        <w:numPr>
          <w:ilvl w:val="0"/>
          <w:numId w:val="8"/>
        </w:numPr>
        <w:tabs>
          <w:tab w:val="left" w:pos="426"/>
          <w:tab w:val="left" w:pos="851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Организация инвалидов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2500C" w:rsidRPr="00492631">
        <w:rPr>
          <w:rFonts w:ascii="Arial" w:eastAsia="Arial" w:hAnsi="Arial" w:cs="Arial"/>
          <w:color w:val="000000" w:themeColor="text1"/>
          <w:sz w:val="24"/>
          <w:szCs w:val="24"/>
        </w:rPr>
        <w:t>(физические лица – инвалиды, осуществляющие предпринимательскую деятельность) – потенциальный поставщик, состоящий в Реестре организаций инвалидов (физических лиц - инвалидов, осуществляющих предпринимательскую деятельность) Холдинга;</w:t>
      </w:r>
    </w:p>
    <w:p w:rsidR="00415813" w:rsidRPr="00492631" w:rsidRDefault="00400B22" w:rsidP="00894145">
      <w:pPr>
        <w:pStyle w:val="af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Отчет </w:t>
      </w:r>
      <w:r w:rsidR="00415813"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проведении</w:t>
      </w:r>
      <w:r w:rsidR="00415813"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="00C03A7E"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="00415813"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удит</w:t>
      </w: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="00415813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– документированное заключение по результатам проведенного </w:t>
      </w:r>
      <w:r w:rsidR="00115DDB" w:rsidRPr="00492631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415813" w:rsidRPr="00492631">
        <w:rPr>
          <w:rFonts w:ascii="Arial" w:eastAsia="Arial" w:hAnsi="Arial" w:cs="Arial"/>
          <w:color w:val="000000" w:themeColor="text1"/>
          <w:sz w:val="24"/>
          <w:szCs w:val="24"/>
        </w:rPr>
        <w:t>удита;</w:t>
      </w:r>
    </w:p>
    <w:p w:rsidR="00415813" w:rsidRPr="00492631" w:rsidRDefault="00415813" w:rsidP="00894145">
      <w:pPr>
        <w:pStyle w:val="af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Перечень </w:t>
      </w:r>
      <w:r w:rsidR="00E8023C"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предварительно </w:t>
      </w: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квалифицированных потенциальных поставщиков</w:t>
      </w:r>
      <w:r w:rsidR="009C4B63"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– перечень потенциальных поставщиков</w:t>
      </w:r>
      <w:r w:rsidR="00163575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товаров, работ, услуг, формируемый Квалификационным органом в соответствии с настоящим </w:t>
      </w:r>
      <w:r w:rsidR="00C1368A" w:rsidRPr="00492631">
        <w:rPr>
          <w:rFonts w:ascii="Arial" w:eastAsia="Arial" w:hAnsi="Arial" w:cs="Arial"/>
          <w:color w:val="000000" w:themeColor="text1"/>
          <w:sz w:val="24"/>
          <w:szCs w:val="24"/>
        </w:rPr>
        <w:t>Стандартом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C913DE" w:rsidRPr="00492631" w:rsidRDefault="00400B22" w:rsidP="00894145">
      <w:pPr>
        <w:pStyle w:val="af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ind w:left="426" w:firstLine="0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Перечень ненадёжных поставщиков Холдинга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– систематизированные сведения о ненадежных поставщиках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Холдинга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B05168" w:rsidRPr="00492631" w:rsidRDefault="00B05168" w:rsidP="00894145">
      <w:pPr>
        <w:pStyle w:val="af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ind w:left="426" w:firstLine="0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Правила закупок 2016 -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правила закупок товаров, работ и услуг акционерным обществом «Фонд национального благосостояния «Самрук-Қазына» и организациями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утвержденные решением Совета директоров Фонда от </w:t>
      </w:r>
      <w:r w:rsidR="00F969C8" w:rsidRPr="00492631">
        <w:rPr>
          <w:rFonts w:ascii="Arial" w:eastAsia="Arial" w:hAnsi="Arial" w:cs="Arial"/>
          <w:color w:val="000000" w:themeColor="text1"/>
          <w:sz w:val="24"/>
          <w:szCs w:val="24"/>
        </w:rPr>
        <w:t>28 января 2016 года, протокол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№</w:t>
      </w:r>
      <w:r w:rsidR="00F969C8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126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C913DE" w:rsidRPr="00492631" w:rsidRDefault="00C913DE" w:rsidP="00156418">
      <w:pPr>
        <w:pStyle w:val="af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Предварительный квалификационный отбор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– процесс оценки потенциальных поставщиков на предмет соответствия требованиям </w:t>
      </w:r>
      <w:r w:rsidR="005707B1" w:rsidRPr="00492631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валификационных критериев, определенных настоящим Стандартом, осуществляемый посредством анкетирования и </w:t>
      </w:r>
      <w:r w:rsidR="00115DDB" w:rsidRPr="00492631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удита;</w:t>
      </w:r>
    </w:p>
    <w:p w:rsidR="00E75D3A" w:rsidRPr="00492631" w:rsidRDefault="00E75D3A" w:rsidP="00E75D3A">
      <w:pPr>
        <w:pStyle w:val="af"/>
        <w:numPr>
          <w:ilvl w:val="0"/>
          <w:numId w:val="8"/>
        </w:numPr>
        <w:tabs>
          <w:tab w:val="left" w:pos="0"/>
          <w:tab w:val="left" w:pos="851"/>
        </w:tabs>
        <w:ind w:left="426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2631">
        <w:rPr>
          <w:rFonts w:ascii="Arial" w:hAnsi="Arial" w:cs="Arial"/>
          <w:b/>
          <w:color w:val="000000" w:themeColor="text1"/>
          <w:sz w:val="24"/>
          <w:szCs w:val="24"/>
        </w:rPr>
        <w:t>поставщик</w:t>
      </w:r>
      <w:r w:rsidRPr="00492631">
        <w:rPr>
          <w:rFonts w:ascii="Arial" w:hAnsi="Arial" w:cs="Arial"/>
          <w:color w:val="000000" w:themeColor="text1"/>
          <w:sz w:val="24"/>
          <w:szCs w:val="24"/>
        </w:rPr>
        <w:t xml:space="preserve">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выступающее в качестве контрагента Заказчика в заключенном с ним договоре о закупках; </w:t>
      </w:r>
    </w:p>
    <w:p w:rsidR="0048268D" w:rsidRPr="00492631" w:rsidRDefault="00750CBE" w:rsidP="00750CBE">
      <w:pPr>
        <w:pStyle w:val="af"/>
        <w:tabs>
          <w:tab w:val="left" w:pos="851"/>
        </w:tabs>
        <w:ind w:left="426"/>
        <w:jc w:val="both"/>
        <w:rPr>
          <w:rFonts w:ascii="Arial" w:eastAsia="Arial" w:hAnsi="Arial" w:cs="Arial"/>
          <w:i/>
          <w:color w:val="000000" w:themeColor="text1"/>
          <w:sz w:val="24"/>
          <w:szCs w:val="24"/>
          <w:u w:val="single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26)</w:t>
      </w: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="00156418"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потенциальный поставщик</w:t>
      </w:r>
      <w:r w:rsidR="00156418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</w:t>
      </w:r>
      <w:r w:rsidR="00F633CF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законами Республики Казахстан)</w:t>
      </w:r>
      <w:r w:rsidR="00B57FC2" w:rsidRPr="00492631">
        <w:rPr>
          <w:rFonts w:ascii="Arial" w:eastAsia="Arial" w:hAnsi="Arial" w:cs="Arial"/>
          <w:color w:val="000000" w:themeColor="text1"/>
          <w:sz w:val="24"/>
          <w:szCs w:val="24"/>
        </w:rPr>
        <w:t>, претендующее на заключение договора о закупках</w:t>
      </w:r>
      <w:r w:rsidR="009146A3" w:rsidRPr="00492631">
        <w:rPr>
          <w:rFonts w:ascii="Arial" w:eastAsia="Arial" w:hAnsi="Arial" w:cs="Arial"/>
          <w:color w:val="000000" w:themeColor="text1"/>
          <w:sz w:val="24"/>
          <w:szCs w:val="24"/>
        </w:rPr>
        <w:t>. Данное понятие применимо к настоящему Стандарту</w:t>
      </w:r>
      <w:r w:rsidR="00476E22" w:rsidRPr="00492631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156418" w:rsidRPr="00492631" w:rsidRDefault="00156418" w:rsidP="00750CBE">
      <w:pPr>
        <w:pStyle w:val="af"/>
        <w:numPr>
          <w:ilvl w:val="0"/>
          <w:numId w:val="48"/>
        </w:numPr>
        <w:tabs>
          <w:tab w:val="left" w:pos="993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Руководство по проведению </w:t>
      </w:r>
      <w:r w:rsidR="00115DDB"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удита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– порядок</w:t>
      </w:r>
      <w:r w:rsidRPr="00492631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t xml:space="preserve"> проведения </w:t>
      </w:r>
      <w:r w:rsidR="00115DDB" w:rsidRPr="00492631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t>Аудита</w:t>
      </w:r>
      <w:r w:rsidRPr="00492631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t xml:space="preserve"> потенциальных поставщиков, </w:t>
      </w:r>
      <w:r w:rsidRPr="0049263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предоставления отчетности по результатам проведения </w:t>
      </w:r>
      <w:r w:rsidR="00115DDB" w:rsidRPr="00492631">
        <w:rPr>
          <w:rFonts w:ascii="Arial" w:hAnsi="Arial" w:cs="Arial"/>
          <w:color w:val="000000" w:themeColor="text1"/>
          <w:sz w:val="24"/>
          <w:szCs w:val="24"/>
          <w:lang w:eastAsia="ru-RU"/>
        </w:rPr>
        <w:t>А</w:t>
      </w:r>
      <w:r w:rsidRPr="00492631">
        <w:rPr>
          <w:rFonts w:ascii="Arial" w:hAnsi="Arial" w:cs="Arial"/>
          <w:color w:val="000000" w:themeColor="text1"/>
          <w:sz w:val="24"/>
          <w:szCs w:val="24"/>
          <w:lang w:eastAsia="ru-RU"/>
        </w:rPr>
        <w:t>удитов, утвержд</w:t>
      </w:r>
      <w:r w:rsidR="00FD6EF7" w:rsidRPr="00492631">
        <w:rPr>
          <w:rFonts w:ascii="Arial" w:hAnsi="Arial" w:cs="Arial"/>
          <w:color w:val="000000" w:themeColor="text1"/>
          <w:sz w:val="24"/>
          <w:szCs w:val="24"/>
          <w:lang w:eastAsia="ru-RU"/>
        </w:rPr>
        <w:t>енный</w:t>
      </w:r>
      <w:r w:rsidRPr="0049263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органом управления Квалификационного органа;</w:t>
      </w:r>
      <w:r w:rsidR="009C4B63" w:rsidRPr="0049263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170A8" w:rsidRPr="00492631" w:rsidRDefault="006170A8" w:rsidP="00750CBE">
      <w:pPr>
        <w:pStyle w:val="af"/>
        <w:numPr>
          <w:ilvl w:val="0"/>
          <w:numId w:val="48"/>
        </w:numPr>
        <w:tabs>
          <w:tab w:val="left" w:pos="426"/>
          <w:tab w:val="left" w:pos="709"/>
          <w:tab w:val="left" w:pos="851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  <w:lang w:val="kk-KZ"/>
        </w:rPr>
        <w:t xml:space="preserve">Рейтинг </w:t>
      </w:r>
      <w:r w:rsidR="00180F03" w:rsidRPr="00492631">
        <w:rPr>
          <w:rFonts w:ascii="Arial" w:eastAsia="Arial" w:hAnsi="Arial" w:cs="Arial"/>
          <w:b/>
          <w:color w:val="000000" w:themeColor="text1"/>
          <w:sz w:val="24"/>
          <w:szCs w:val="24"/>
          <w:lang w:val="kk-KZ"/>
        </w:rPr>
        <w:t xml:space="preserve">квалифицированного </w:t>
      </w: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  <w:lang w:val="kk-KZ"/>
        </w:rPr>
        <w:t xml:space="preserve">потенциального поставщика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 xml:space="preserve">– </w:t>
      </w:r>
      <w:r w:rsidR="007F51EB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 xml:space="preserve">общая сумма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 xml:space="preserve">баллов, присвоенных </w:t>
      </w:r>
      <w:r w:rsidR="005F0777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 xml:space="preserve">потенциальному поставщику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 xml:space="preserve">в ИС ПКО по результатам </w:t>
      </w:r>
      <w:r w:rsidR="007F51EB" w:rsidRPr="00492631">
        <w:rPr>
          <w:rFonts w:ascii="Arial" w:eastAsia="Arial" w:hAnsi="Arial" w:cs="Arial"/>
          <w:color w:val="000000" w:themeColor="text1"/>
          <w:sz w:val="24"/>
          <w:szCs w:val="24"/>
        </w:rPr>
        <w:t>предварительного квалификационного отбора</w:t>
      </w:r>
      <w:r w:rsidR="00DF67B8" w:rsidRPr="00492631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415813" w:rsidRPr="00492631" w:rsidRDefault="002D51C6" w:rsidP="00750CBE">
      <w:pPr>
        <w:pStyle w:val="af"/>
        <w:numPr>
          <w:ilvl w:val="0"/>
          <w:numId w:val="48"/>
        </w:numPr>
        <w:tabs>
          <w:tab w:val="left" w:pos="426"/>
          <w:tab w:val="left" w:pos="709"/>
          <w:tab w:val="left" w:pos="851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соответствие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15813" w:rsidRPr="00492631">
        <w:rPr>
          <w:rFonts w:ascii="Arial" w:eastAsia="Arial" w:hAnsi="Arial" w:cs="Arial"/>
          <w:color w:val="000000" w:themeColor="text1"/>
          <w:sz w:val="24"/>
          <w:szCs w:val="24"/>
        </w:rPr>
        <w:t>– выполнение требований квалификационных критериев;</w:t>
      </w:r>
    </w:p>
    <w:p w:rsidR="00415813" w:rsidRPr="00492631" w:rsidRDefault="00415813" w:rsidP="00750CBE">
      <w:pPr>
        <w:pStyle w:val="af"/>
        <w:numPr>
          <w:ilvl w:val="0"/>
          <w:numId w:val="48"/>
        </w:numPr>
        <w:tabs>
          <w:tab w:val="left" w:pos="426"/>
          <w:tab w:val="left" w:pos="709"/>
          <w:tab w:val="left" w:pos="851"/>
        </w:tabs>
        <w:ind w:left="42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Технологическое оборудование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– машины, аппараты, установки, непосредственно задействованные в технологическом процессе производства товаров, выполнения работ, оказания услуг или осуществляющие автоматизированное управление технологическими процессами;</w:t>
      </w:r>
    </w:p>
    <w:p w:rsidR="00415813" w:rsidRPr="00492631" w:rsidRDefault="001F07A9" w:rsidP="001F07A9">
      <w:pPr>
        <w:pStyle w:val="af"/>
        <w:tabs>
          <w:tab w:val="left" w:pos="426"/>
          <w:tab w:val="left" w:pos="851"/>
          <w:tab w:val="left" w:pos="1134"/>
        </w:tabs>
        <w:ind w:left="426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30) </w:t>
      </w:r>
      <w:r w:rsidR="00415813"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Уровень критичности товаров, работ и услуг</w:t>
      </w:r>
      <w:r w:rsidR="00415813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32724F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определяемый по </w:t>
      </w:r>
      <w:r w:rsidR="00415813" w:rsidRPr="00492631">
        <w:rPr>
          <w:rFonts w:ascii="Arial" w:eastAsia="Arial" w:hAnsi="Arial" w:cs="Arial"/>
          <w:color w:val="000000" w:themeColor="text1"/>
          <w:sz w:val="24"/>
          <w:szCs w:val="24"/>
        </w:rPr>
        <w:t>категори</w:t>
      </w:r>
      <w:r w:rsidR="0032724F" w:rsidRPr="00492631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415813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товар</w:t>
      </w:r>
      <w:r w:rsidR="00FF180D" w:rsidRPr="00492631">
        <w:rPr>
          <w:rFonts w:ascii="Arial" w:eastAsia="Arial" w:hAnsi="Arial" w:cs="Arial"/>
          <w:color w:val="000000" w:themeColor="text1"/>
          <w:sz w:val="24"/>
          <w:szCs w:val="24"/>
        </w:rPr>
        <w:t>ов</w:t>
      </w:r>
      <w:r w:rsidR="00415813" w:rsidRPr="00492631">
        <w:rPr>
          <w:rFonts w:ascii="Arial" w:eastAsia="Arial" w:hAnsi="Arial" w:cs="Arial"/>
          <w:color w:val="000000" w:themeColor="text1"/>
          <w:sz w:val="24"/>
          <w:szCs w:val="24"/>
        </w:rPr>
        <w:t>, работ</w:t>
      </w:r>
      <w:r w:rsidR="00FF180D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r w:rsidR="00415813" w:rsidRPr="00492631">
        <w:rPr>
          <w:rFonts w:ascii="Arial" w:eastAsia="Arial" w:hAnsi="Arial" w:cs="Arial"/>
          <w:color w:val="000000" w:themeColor="text1"/>
          <w:sz w:val="24"/>
          <w:szCs w:val="24"/>
        </w:rPr>
        <w:t>услуг</w:t>
      </w:r>
      <w:r w:rsidR="00156418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, в соответствии с Рекомендацией </w:t>
      </w:r>
      <w:r w:rsidR="0025171C" w:rsidRPr="00492631">
        <w:rPr>
          <w:rFonts w:ascii="Arial" w:eastAsia="Arial" w:hAnsi="Arial" w:cs="Arial"/>
          <w:color w:val="000000" w:themeColor="text1"/>
          <w:sz w:val="24"/>
          <w:szCs w:val="24"/>
        </w:rPr>
        <w:t>по определению уровня</w:t>
      </w:r>
      <w:r w:rsidR="00156418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критичности, являющейся Приложением №</w:t>
      </w:r>
      <w:r w:rsidR="00D60C79" w:rsidRPr="00492631">
        <w:rPr>
          <w:rFonts w:ascii="Arial" w:eastAsia="Arial" w:hAnsi="Arial" w:cs="Arial"/>
          <w:color w:val="000000" w:themeColor="text1"/>
          <w:sz w:val="24"/>
          <w:szCs w:val="24"/>
        </w:rPr>
        <w:t>7</w:t>
      </w:r>
      <w:r w:rsidR="00156418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к Стандарту,</w:t>
      </w:r>
      <w:r w:rsidR="00415813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с учетом</w:t>
      </w:r>
      <w:r w:rsidR="00FF180D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их</w:t>
      </w:r>
      <w:r w:rsidR="00415813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стоимости и назначения в деятельности организаций</w:t>
      </w:r>
      <w:r w:rsidR="009C4B63" w:rsidRPr="00492631">
        <w:rPr>
          <w:rFonts w:ascii="Arial" w:eastAsia="Arial" w:hAnsi="Arial" w:cs="Arial"/>
          <w:color w:val="000000" w:themeColor="text1"/>
          <w:sz w:val="24"/>
          <w:szCs w:val="24"/>
        </w:rPr>
        <w:t>, входящих в</w:t>
      </w:r>
      <w:r w:rsidR="00415813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Холдинг;</w:t>
      </w:r>
    </w:p>
    <w:p w:rsidR="00415813" w:rsidRPr="00492631" w:rsidRDefault="001F07A9" w:rsidP="001F07A9">
      <w:pPr>
        <w:pStyle w:val="af"/>
        <w:tabs>
          <w:tab w:val="left" w:pos="426"/>
          <w:tab w:val="left" w:pos="709"/>
          <w:tab w:val="left" w:pos="851"/>
        </w:tabs>
        <w:ind w:left="426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31) </w:t>
      </w:r>
      <w:r w:rsidR="00415813"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Фонд</w:t>
      </w:r>
      <w:r w:rsidR="00415813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– АО «Самрук-Қазына»;</w:t>
      </w:r>
    </w:p>
    <w:p w:rsidR="00415813" w:rsidRPr="00492631" w:rsidRDefault="001F07A9" w:rsidP="001F07A9">
      <w:pPr>
        <w:pStyle w:val="af"/>
        <w:tabs>
          <w:tab w:val="left" w:pos="426"/>
          <w:tab w:val="left" w:pos="709"/>
          <w:tab w:val="left" w:pos="851"/>
        </w:tabs>
        <w:ind w:left="426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32) </w:t>
      </w:r>
      <w:r w:rsidR="00415813" w:rsidRPr="00492631">
        <w:rPr>
          <w:rFonts w:ascii="Arial" w:eastAsia="Arial" w:hAnsi="Arial" w:cs="Arial"/>
          <w:b/>
          <w:color w:val="000000" w:themeColor="text1"/>
          <w:sz w:val="24"/>
          <w:szCs w:val="24"/>
        </w:rPr>
        <w:t>Холдинг</w:t>
      </w:r>
      <w:r w:rsidR="00415813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– совокупность Фонда и юридических лиц, пятьдесят и более процентов голосующих акций (долей участия) которых прямо или косвенно принадлежат Фонду на праве собственности или доверительного управления. Косвенная принадлежность – принадлежность каждому последующему юридическому лицу пятидесяти и более процентов голосующих акций (долей участия) иного юридического лица на праве собственности или доверительного управления.</w:t>
      </w:r>
    </w:p>
    <w:p w:rsidR="00075F19" w:rsidRPr="00492631" w:rsidRDefault="001F07A9" w:rsidP="001F07A9">
      <w:pPr>
        <w:pStyle w:val="af"/>
        <w:shd w:val="clear" w:color="auto" w:fill="FFFFFF"/>
        <w:tabs>
          <w:tab w:val="left" w:pos="851"/>
          <w:tab w:val="left" w:pos="1276"/>
        </w:tabs>
        <w:spacing w:after="0" w:line="240" w:lineRule="auto"/>
        <w:ind w:left="426" w:right="1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2631">
        <w:rPr>
          <w:rFonts w:ascii="Arial" w:hAnsi="Arial" w:cs="Arial"/>
          <w:b/>
          <w:color w:val="000000" w:themeColor="text1"/>
          <w:sz w:val="24"/>
          <w:szCs w:val="24"/>
        </w:rPr>
        <w:t xml:space="preserve">33) </w:t>
      </w:r>
      <w:r w:rsidR="00075F19" w:rsidRPr="00492631">
        <w:rPr>
          <w:rFonts w:ascii="Arial" w:hAnsi="Arial" w:cs="Arial"/>
          <w:b/>
          <w:color w:val="000000" w:themeColor="text1"/>
          <w:sz w:val="24"/>
          <w:szCs w:val="24"/>
        </w:rPr>
        <w:t xml:space="preserve">ЭЦП </w:t>
      </w:r>
      <w:r w:rsidR="00075F19" w:rsidRPr="00492631">
        <w:rPr>
          <w:rFonts w:ascii="Arial" w:hAnsi="Arial" w:cs="Arial"/>
          <w:b/>
          <w:bCs/>
          <w:color w:val="000000" w:themeColor="text1"/>
          <w:sz w:val="24"/>
          <w:szCs w:val="24"/>
        </w:rPr>
        <w:t>–</w:t>
      </w:r>
      <w:r w:rsidR="00075F19" w:rsidRPr="00492631">
        <w:rPr>
          <w:rFonts w:ascii="Arial" w:hAnsi="Arial" w:cs="Arial"/>
          <w:color w:val="000000" w:themeColor="text1"/>
          <w:sz w:val="24"/>
          <w:szCs w:val="24"/>
        </w:rPr>
        <w:t xml:space="preserve"> электронно-цифровая подпись,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"/>
    <w:p w:rsidR="008B76E6" w:rsidRPr="00492631" w:rsidRDefault="00D62D6F" w:rsidP="0033065F">
      <w:pPr>
        <w:pStyle w:val="410"/>
        <w:spacing w:after="0"/>
        <w:ind w:left="0" w:firstLine="0"/>
        <w:rPr>
          <w:color w:val="000000" w:themeColor="text1"/>
        </w:rPr>
      </w:pPr>
      <w:r w:rsidRPr="00492631">
        <w:rPr>
          <w:color w:val="000000" w:themeColor="text1"/>
        </w:rPr>
        <w:t>Иные понятия и термины, не указанные в настоящей статье, используются в значениях, определяемых законодательством Республики Казахстан, Политикой и Стандартами Фонда по управлению закупочной деятельностью.</w:t>
      </w:r>
    </w:p>
    <w:p w:rsidR="00D62D6F" w:rsidRPr="00492631" w:rsidRDefault="00D62D6F" w:rsidP="0035695D">
      <w:pPr>
        <w:rPr>
          <w:rFonts w:ascii="Arial" w:eastAsia="Arial" w:hAnsi="Arial" w:cs="Arial"/>
          <w:color w:val="000000" w:themeColor="text1"/>
        </w:rPr>
      </w:pPr>
    </w:p>
    <w:p w:rsidR="00C913DE" w:rsidRPr="00492631" w:rsidRDefault="00733FA8" w:rsidP="00BC079D">
      <w:pPr>
        <w:pStyle w:val="af"/>
        <w:numPr>
          <w:ilvl w:val="0"/>
          <w:numId w:val="9"/>
        </w:numPr>
        <w:tabs>
          <w:tab w:val="left" w:pos="1134"/>
        </w:tabs>
        <w:spacing w:after="0"/>
        <w:ind w:left="0" w:firstLine="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0" w:name="_Toc1012"/>
      <w:bookmarkStart w:id="11" w:name="LocalLink0"/>
      <w:r w:rsidRPr="00492631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 xml:space="preserve"> </w:t>
      </w:r>
      <w:bookmarkStart w:id="12" w:name="_Toc506803246"/>
      <w:r w:rsidR="00C913DE" w:rsidRPr="00492631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>ПРЕДВАРИТЕЛЬНЫЙ КВАЛИФИКАЦИОННЫЙ ОТБОР ПОТЕНЦИАЛЬНЫХ ПОСТАВЩИКОВ</w:t>
      </w:r>
      <w:bookmarkEnd w:id="12"/>
    </w:p>
    <w:p w:rsidR="00C913DE" w:rsidRPr="00492631" w:rsidRDefault="00FB6C35" w:rsidP="0033065F">
      <w:pPr>
        <w:pStyle w:val="31"/>
        <w:spacing w:after="0"/>
        <w:ind w:left="0" w:firstLine="0"/>
        <w:jc w:val="left"/>
        <w:rPr>
          <w:rFonts w:cs="Arial"/>
          <w:color w:val="000000" w:themeColor="text1"/>
        </w:rPr>
      </w:pPr>
      <w:bookmarkStart w:id="13" w:name="_Toc506803247"/>
      <w:r w:rsidRPr="00492631">
        <w:rPr>
          <w:rFonts w:cs="Arial"/>
          <w:color w:val="000000" w:themeColor="text1"/>
        </w:rPr>
        <w:t>Порядок проведения предварительного квалификационного отбора</w:t>
      </w:r>
      <w:bookmarkEnd w:id="13"/>
    </w:p>
    <w:p w:rsidR="00F46515" w:rsidRPr="00492631" w:rsidRDefault="00C913DE" w:rsidP="0033065F">
      <w:pPr>
        <w:pStyle w:val="af"/>
        <w:numPr>
          <w:ilvl w:val="3"/>
          <w:numId w:val="7"/>
        </w:numPr>
        <w:tabs>
          <w:tab w:val="left" w:pos="426"/>
        </w:tabs>
        <w:spacing w:before="57" w:after="0" w:line="240" w:lineRule="auto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Предварительный квалификационный отбор осуществляется </w:t>
      </w:r>
      <w:r w:rsidR="00FB6C35" w:rsidRPr="00492631">
        <w:rPr>
          <w:rFonts w:ascii="Arial" w:eastAsia="Arial" w:hAnsi="Arial" w:cs="Arial"/>
          <w:color w:val="000000" w:themeColor="text1"/>
          <w:sz w:val="24"/>
          <w:szCs w:val="24"/>
        </w:rPr>
        <w:t>с целью оптимизации сроков закупок и повышения качества закупаемых товаров, работ и услуг при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6C35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проведении закупок </w:t>
      </w:r>
      <w:r w:rsidR="0025171C" w:rsidRPr="00492631">
        <w:rPr>
          <w:rFonts w:ascii="Arial" w:eastAsia="Arial" w:hAnsi="Arial" w:cs="Arial"/>
          <w:color w:val="000000" w:themeColor="text1"/>
          <w:sz w:val="24"/>
          <w:szCs w:val="24"/>
        </w:rPr>
        <w:t>Заказчиками</w:t>
      </w:r>
      <w:r w:rsidR="00FB6C35" w:rsidRPr="00492631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037901" w:rsidRPr="00492631" w:rsidRDefault="00037901" w:rsidP="00894145">
      <w:pPr>
        <w:pStyle w:val="af"/>
        <w:numPr>
          <w:ilvl w:val="3"/>
          <w:numId w:val="7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Предварительный квалификационный отбор осуществляется Квалификационным органом в соответствии с</w:t>
      </w:r>
      <w:r w:rsidR="003C7EBD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требованиями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настоя</w:t>
      </w:r>
      <w:r w:rsidR="003C7EBD" w:rsidRPr="00492631">
        <w:rPr>
          <w:rFonts w:ascii="Arial" w:eastAsia="Arial" w:hAnsi="Arial" w:cs="Arial"/>
          <w:color w:val="000000" w:themeColor="text1"/>
          <w:sz w:val="24"/>
          <w:szCs w:val="24"/>
        </w:rPr>
        <w:t>щего Стандарта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980C6E" w:rsidRPr="00492631" w:rsidRDefault="00037901" w:rsidP="00894145">
      <w:pPr>
        <w:pStyle w:val="af"/>
        <w:numPr>
          <w:ilvl w:val="3"/>
          <w:numId w:val="7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При проведении предварительного квалификационного</w:t>
      </w:r>
      <w:r w:rsidR="00980C6E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отбор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а определяется </w:t>
      </w:r>
      <w:r w:rsidR="006527F9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рейтинг квалифицированного потенциального поставщика и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уровень </w:t>
      </w:r>
      <w:r w:rsidR="00980C6E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соответствия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потенциального поставщика </w:t>
      </w:r>
      <w:r w:rsidR="00980C6E" w:rsidRPr="00492631">
        <w:rPr>
          <w:rFonts w:ascii="Arial" w:eastAsia="Arial" w:hAnsi="Arial" w:cs="Arial"/>
          <w:color w:val="000000" w:themeColor="text1"/>
          <w:sz w:val="24"/>
          <w:szCs w:val="24"/>
        </w:rPr>
        <w:t>следующи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м </w:t>
      </w:r>
      <w:r w:rsidR="00980C6E" w:rsidRPr="00492631">
        <w:rPr>
          <w:rFonts w:ascii="Arial" w:eastAsia="Arial" w:hAnsi="Arial" w:cs="Arial"/>
          <w:color w:val="000000" w:themeColor="text1"/>
          <w:sz w:val="24"/>
          <w:szCs w:val="24"/>
        </w:rPr>
        <w:t>квалификационны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="00980C6E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критери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ям</w:t>
      </w:r>
      <w:r w:rsidR="00980C6E" w:rsidRPr="00492631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:rsidR="00B42C38" w:rsidRPr="00492631" w:rsidRDefault="00B42C38" w:rsidP="00196D36">
      <w:pPr>
        <w:widowControl w:val="0"/>
        <w:numPr>
          <w:ilvl w:val="0"/>
          <w:numId w:val="23"/>
        </w:numPr>
        <w:tabs>
          <w:tab w:val="left" w:pos="426"/>
          <w:tab w:val="num" w:pos="709"/>
        </w:tabs>
        <w:autoSpaceDE w:val="0"/>
        <w:autoSpaceDN w:val="0"/>
        <w:adjustRightInd w:val="0"/>
        <w:ind w:left="426" w:firstLine="0"/>
        <w:jc w:val="both"/>
        <w:rPr>
          <w:rFonts w:ascii="Arial" w:eastAsia="Calibri" w:hAnsi="Arial" w:cs="Arial"/>
          <w:bCs/>
          <w:color w:val="000000" w:themeColor="text1"/>
        </w:rPr>
      </w:pPr>
      <w:r w:rsidRPr="00492631">
        <w:rPr>
          <w:rFonts w:ascii="Arial" w:eastAsia="Calibri" w:hAnsi="Arial" w:cs="Arial"/>
          <w:bCs/>
          <w:color w:val="000000" w:themeColor="text1"/>
        </w:rPr>
        <w:t>правовая составляющая и организация договорной работы потенциального поставщика;</w:t>
      </w:r>
    </w:p>
    <w:p w:rsidR="00B42C38" w:rsidRPr="00492631" w:rsidRDefault="00B42C38" w:rsidP="00196D36">
      <w:pPr>
        <w:widowControl w:val="0"/>
        <w:numPr>
          <w:ilvl w:val="0"/>
          <w:numId w:val="23"/>
        </w:numPr>
        <w:tabs>
          <w:tab w:val="left" w:pos="426"/>
          <w:tab w:val="num" w:pos="709"/>
        </w:tabs>
        <w:autoSpaceDE w:val="0"/>
        <w:autoSpaceDN w:val="0"/>
        <w:adjustRightInd w:val="0"/>
        <w:ind w:left="426" w:firstLine="0"/>
        <w:jc w:val="both"/>
        <w:rPr>
          <w:rFonts w:ascii="Arial" w:eastAsia="Calibri" w:hAnsi="Arial" w:cs="Arial"/>
          <w:bCs/>
          <w:color w:val="000000" w:themeColor="text1"/>
        </w:rPr>
      </w:pPr>
      <w:r w:rsidRPr="00492631">
        <w:rPr>
          <w:rFonts w:ascii="Arial" w:eastAsia="Calibri" w:hAnsi="Arial" w:cs="Arial"/>
          <w:bCs/>
          <w:color w:val="000000" w:themeColor="text1"/>
        </w:rPr>
        <w:t xml:space="preserve">критерий в поддержку развития </w:t>
      </w:r>
      <w:r w:rsidR="00B324FF" w:rsidRPr="00492631">
        <w:rPr>
          <w:rFonts w:ascii="Arial" w:eastAsia="Calibri" w:hAnsi="Arial" w:cs="Arial"/>
          <w:bCs/>
          <w:color w:val="000000" w:themeColor="text1"/>
        </w:rPr>
        <w:t xml:space="preserve">потенциальных </w:t>
      </w:r>
      <w:r w:rsidRPr="00492631">
        <w:rPr>
          <w:rFonts w:ascii="Arial" w:eastAsia="Calibri" w:hAnsi="Arial" w:cs="Arial"/>
          <w:bCs/>
          <w:color w:val="000000" w:themeColor="text1"/>
        </w:rPr>
        <w:t xml:space="preserve">поставщиков </w:t>
      </w:r>
      <w:r w:rsidR="00A1093C" w:rsidRPr="00492631">
        <w:rPr>
          <w:rFonts w:ascii="Arial" w:eastAsia="Calibri" w:hAnsi="Arial" w:cs="Arial"/>
          <w:bCs/>
          <w:color w:val="000000" w:themeColor="text1"/>
        </w:rPr>
        <w:t>Холдинга</w:t>
      </w:r>
      <w:r w:rsidRPr="00492631">
        <w:rPr>
          <w:rFonts w:ascii="Arial" w:eastAsia="Calibri" w:hAnsi="Arial" w:cs="Arial"/>
          <w:bCs/>
          <w:color w:val="000000" w:themeColor="text1"/>
        </w:rPr>
        <w:t>;</w:t>
      </w:r>
    </w:p>
    <w:p w:rsidR="00B42C38" w:rsidRPr="00492631" w:rsidRDefault="00B42C38" w:rsidP="00196D36">
      <w:pPr>
        <w:widowControl w:val="0"/>
        <w:numPr>
          <w:ilvl w:val="0"/>
          <w:numId w:val="23"/>
        </w:numPr>
        <w:tabs>
          <w:tab w:val="left" w:pos="426"/>
          <w:tab w:val="num" w:pos="709"/>
        </w:tabs>
        <w:autoSpaceDE w:val="0"/>
        <w:autoSpaceDN w:val="0"/>
        <w:adjustRightInd w:val="0"/>
        <w:ind w:left="426" w:firstLine="0"/>
        <w:jc w:val="both"/>
        <w:rPr>
          <w:rFonts w:ascii="Arial" w:eastAsia="Calibri" w:hAnsi="Arial" w:cs="Arial"/>
          <w:bCs/>
          <w:color w:val="000000" w:themeColor="text1"/>
        </w:rPr>
      </w:pPr>
      <w:r w:rsidRPr="00492631">
        <w:rPr>
          <w:rFonts w:ascii="Arial" w:eastAsia="Calibri" w:hAnsi="Arial" w:cs="Arial"/>
          <w:bCs/>
          <w:color w:val="000000" w:themeColor="text1"/>
        </w:rPr>
        <w:t>ресурсы потенциального поставщика;</w:t>
      </w:r>
    </w:p>
    <w:p w:rsidR="00B42C38" w:rsidRPr="00492631" w:rsidRDefault="00B42C38" w:rsidP="00196D36">
      <w:pPr>
        <w:widowControl w:val="0"/>
        <w:numPr>
          <w:ilvl w:val="0"/>
          <w:numId w:val="23"/>
        </w:numPr>
        <w:tabs>
          <w:tab w:val="left" w:pos="426"/>
          <w:tab w:val="num" w:pos="709"/>
        </w:tabs>
        <w:autoSpaceDE w:val="0"/>
        <w:autoSpaceDN w:val="0"/>
        <w:adjustRightInd w:val="0"/>
        <w:ind w:left="426" w:firstLine="0"/>
        <w:jc w:val="both"/>
        <w:rPr>
          <w:rFonts w:ascii="Arial" w:eastAsia="Calibri" w:hAnsi="Arial" w:cs="Arial"/>
          <w:bCs/>
          <w:color w:val="000000" w:themeColor="text1"/>
        </w:rPr>
      </w:pPr>
      <w:r w:rsidRPr="00492631">
        <w:rPr>
          <w:rFonts w:ascii="Arial" w:eastAsia="Calibri" w:hAnsi="Arial" w:cs="Arial"/>
          <w:bCs/>
          <w:color w:val="000000" w:themeColor="text1"/>
        </w:rPr>
        <w:t>обеспечение качества товаров, работ, услуг;</w:t>
      </w:r>
    </w:p>
    <w:p w:rsidR="00B42C38" w:rsidRPr="00492631" w:rsidRDefault="00B42C38" w:rsidP="00196D36">
      <w:pPr>
        <w:widowControl w:val="0"/>
        <w:numPr>
          <w:ilvl w:val="0"/>
          <w:numId w:val="23"/>
        </w:numPr>
        <w:tabs>
          <w:tab w:val="left" w:pos="426"/>
          <w:tab w:val="num" w:pos="709"/>
        </w:tabs>
        <w:autoSpaceDE w:val="0"/>
        <w:autoSpaceDN w:val="0"/>
        <w:adjustRightInd w:val="0"/>
        <w:ind w:left="426" w:firstLine="0"/>
        <w:jc w:val="both"/>
        <w:rPr>
          <w:rFonts w:ascii="Arial" w:eastAsia="Calibri" w:hAnsi="Arial" w:cs="Arial"/>
          <w:bCs/>
          <w:color w:val="000000" w:themeColor="text1"/>
        </w:rPr>
      </w:pPr>
      <w:r w:rsidRPr="00492631">
        <w:rPr>
          <w:rFonts w:ascii="Arial" w:eastAsia="Calibri" w:hAnsi="Arial" w:cs="Arial"/>
          <w:bCs/>
          <w:color w:val="000000" w:themeColor="text1"/>
        </w:rPr>
        <w:t>управление проектами и рисками;</w:t>
      </w:r>
    </w:p>
    <w:p w:rsidR="00AF2825" w:rsidRPr="00492631" w:rsidRDefault="00AF2825" w:rsidP="00BA15DD">
      <w:pPr>
        <w:widowControl w:val="0"/>
        <w:numPr>
          <w:ilvl w:val="0"/>
          <w:numId w:val="23"/>
        </w:numPr>
        <w:tabs>
          <w:tab w:val="left" w:pos="426"/>
          <w:tab w:val="num" w:pos="709"/>
        </w:tabs>
        <w:autoSpaceDE w:val="0"/>
        <w:autoSpaceDN w:val="0"/>
        <w:adjustRightInd w:val="0"/>
        <w:ind w:left="426" w:firstLine="0"/>
        <w:jc w:val="both"/>
        <w:rPr>
          <w:rFonts w:ascii="Arial" w:eastAsia="Calibri" w:hAnsi="Arial" w:cs="Arial"/>
          <w:bCs/>
          <w:color w:val="000000" w:themeColor="text1"/>
        </w:rPr>
      </w:pPr>
      <w:r w:rsidRPr="00492631">
        <w:rPr>
          <w:rFonts w:ascii="Arial" w:eastAsia="Calibri" w:hAnsi="Arial" w:cs="Arial"/>
          <w:bCs/>
          <w:color w:val="000000" w:themeColor="text1"/>
        </w:rPr>
        <w:t>безопасность и охрана труда;</w:t>
      </w:r>
    </w:p>
    <w:p w:rsidR="00B42C38" w:rsidRPr="00492631" w:rsidRDefault="00B42C38" w:rsidP="00BA15DD">
      <w:pPr>
        <w:widowControl w:val="0"/>
        <w:numPr>
          <w:ilvl w:val="0"/>
          <w:numId w:val="23"/>
        </w:numPr>
        <w:tabs>
          <w:tab w:val="left" w:pos="426"/>
          <w:tab w:val="num" w:pos="709"/>
        </w:tabs>
        <w:autoSpaceDE w:val="0"/>
        <w:autoSpaceDN w:val="0"/>
        <w:adjustRightInd w:val="0"/>
        <w:ind w:left="426" w:firstLine="0"/>
        <w:jc w:val="both"/>
        <w:rPr>
          <w:rFonts w:ascii="Arial" w:eastAsia="Calibri" w:hAnsi="Arial" w:cs="Arial"/>
          <w:bCs/>
          <w:color w:val="000000" w:themeColor="text1"/>
        </w:rPr>
      </w:pPr>
      <w:r w:rsidRPr="00492631">
        <w:rPr>
          <w:rFonts w:ascii="Arial" w:eastAsia="Calibri" w:hAnsi="Arial" w:cs="Arial"/>
          <w:bCs/>
          <w:color w:val="000000" w:themeColor="text1"/>
        </w:rPr>
        <w:t>охрана окружающей среды;</w:t>
      </w:r>
    </w:p>
    <w:p w:rsidR="00B42C38" w:rsidRPr="00492631" w:rsidRDefault="00B42C38" w:rsidP="00BA15DD">
      <w:pPr>
        <w:widowControl w:val="0"/>
        <w:numPr>
          <w:ilvl w:val="0"/>
          <w:numId w:val="23"/>
        </w:numPr>
        <w:tabs>
          <w:tab w:val="left" w:pos="426"/>
          <w:tab w:val="num" w:pos="709"/>
        </w:tabs>
        <w:autoSpaceDE w:val="0"/>
        <w:autoSpaceDN w:val="0"/>
        <w:adjustRightInd w:val="0"/>
        <w:ind w:left="426" w:firstLine="0"/>
        <w:jc w:val="both"/>
        <w:rPr>
          <w:rFonts w:ascii="Arial" w:eastAsia="Calibri" w:hAnsi="Arial" w:cs="Arial"/>
          <w:bCs/>
          <w:color w:val="000000" w:themeColor="text1"/>
        </w:rPr>
      </w:pPr>
      <w:r w:rsidRPr="00492631">
        <w:rPr>
          <w:rFonts w:ascii="Arial" w:eastAsia="Calibri" w:hAnsi="Arial" w:cs="Arial"/>
          <w:bCs/>
          <w:color w:val="000000" w:themeColor="text1"/>
        </w:rPr>
        <w:t>дополнительные отраслевые критерии (Авиационная отрасль, Железнодорожная отрасль, Пищевая отрасль, Телекоммуникационная отрасль, Нефтегазохими</w:t>
      </w:r>
      <w:r w:rsidR="00AF2825" w:rsidRPr="00492631">
        <w:rPr>
          <w:rFonts w:ascii="Arial" w:eastAsia="Calibri" w:hAnsi="Arial" w:cs="Arial"/>
          <w:bCs/>
          <w:color w:val="000000" w:themeColor="text1"/>
        </w:rPr>
        <w:t>ческая и энергетическая отрасли</w:t>
      </w:r>
      <w:r w:rsidR="00BB041B" w:rsidRPr="00492631">
        <w:rPr>
          <w:rFonts w:ascii="Arial" w:eastAsia="Calibri" w:hAnsi="Arial" w:cs="Arial"/>
          <w:bCs/>
          <w:color w:val="000000" w:themeColor="text1"/>
        </w:rPr>
        <w:t xml:space="preserve">, </w:t>
      </w:r>
      <w:r w:rsidR="000C280E" w:rsidRPr="00492631">
        <w:rPr>
          <w:rFonts w:ascii="Arial" w:eastAsia="Calibri" w:hAnsi="Arial" w:cs="Arial"/>
          <w:bCs/>
          <w:color w:val="000000" w:themeColor="text1"/>
        </w:rPr>
        <w:t>М</w:t>
      </w:r>
      <w:r w:rsidR="00BB041B" w:rsidRPr="00492631">
        <w:rPr>
          <w:rFonts w:ascii="Arial" w:eastAsia="Calibri" w:hAnsi="Arial" w:cs="Arial"/>
          <w:bCs/>
          <w:color w:val="000000" w:themeColor="text1"/>
        </w:rPr>
        <w:t>орская отрасль</w:t>
      </w:r>
      <w:r w:rsidRPr="00492631">
        <w:rPr>
          <w:rFonts w:ascii="Arial" w:eastAsia="Calibri" w:hAnsi="Arial" w:cs="Arial"/>
          <w:bCs/>
          <w:color w:val="000000" w:themeColor="text1"/>
        </w:rPr>
        <w:t>).</w:t>
      </w:r>
    </w:p>
    <w:p w:rsidR="00BA15DD" w:rsidRPr="00492631" w:rsidRDefault="00BA15DD" w:rsidP="00BA15DD">
      <w:pPr>
        <w:pStyle w:val="10"/>
        <w:numPr>
          <w:ilvl w:val="3"/>
          <w:numId w:val="7"/>
        </w:numPr>
        <w:tabs>
          <w:tab w:val="clear" w:pos="1134"/>
          <w:tab w:val="left" w:pos="426"/>
        </w:tabs>
        <w:ind w:left="0" w:firstLine="0"/>
        <w:rPr>
          <w:strike/>
          <w:color w:val="FF0000"/>
        </w:rPr>
      </w:pPr>
      <w:r w:rsidRPr="00492631">
        <w:rPr>
          <w:color w:val="000000" w:themeColor="text1"/>
        </w:rPr>
        <w:t xml:space="preserve">Для определения уровня соответствия </w:t>
      </w:r>
      <w:r w:rsidR="00200CDB" w:rsidRPr="00492631">
        <w:rPr>
          <w:color w:val="000000" w:themeColor="text1"/>
        </w:rPr>
        <w:t xml:space="preserve">потенциальных поставщиков, прошедших предварительный квалификационный отбор, </w:t>
      </w:r>
      <w:r w:rsidRPr="00492631">
        <w:rPr>
          <w:color w:val="000000" w:themeColor="text1"/>
        </w:rPr>
        <w:t xml:space="preserve">квалификационным критериям применяются </w:t>
      </w:r>
      <w:r w:rsidR="0063484F" w:rsidRPr="00492631">
        <w:rPr>
          <w:color w:val="000000" w:themeColor="text1"/>
        </w:rPr>
        <w:t xml:space="preserve">соответствующие </w:t>
      </w:r>
      <w:r w:rsidRPr="00492631">
        <w:rPr>
          <w:color w:val="000000" w:themeColor="text1"/>
        </w:rPr>
        <w:t>диапазоны, которые указывают процентное соотношение подтвержденных соответствий анкетных данных</w:t>
      </w:r>
      <w:r w:rsidR="00407B60" w:rsidRPr="00492631">
        <w:rPr>
          <w:color w:val="000000" w:themeColor="text1"/>
        </w:rPr>
        <w:t xml:space="preserve"> потенциального поставщика </w:t>
      </w:r>
      <w:r w:rsidRPr="00492631">
        <w:rPr>
          <w:color w:val="000000" w:themeColor="text1"/>
        </w:rPr>
        <w:t>к общему количеству требований квалификационного критерия.</w:t>
      </w:r>
      <w:r w:rsidR="006B1CFB" w:rsidRPr="00492631">
        <w:rPr>
          <w:color w:val="000000" w:themeColor="text1"/>
        </w:rPr>
        <w:t xml:space="preserve"> </w:t>
      </w:r>
    </w:p>
    <w:p w:rsidR="00BA15DD" w:rsidRPr="00492631" w:rsidRDefault="00BA15DD" w:rsidP="00BA15DD">
      <w:pPr>
        <w:pStyle w:val="10"/>
        <w:numPr>
          <w:ilvl w:val="0"/>
          <w:numId w:val="0"/>
        </w:numPr>
        <w:ind w:left="567"/>
        <w:jc w:val="right"/>
        <w:rPr>
          <w:color w:val="000000" w:themeColor="text1"/>
        </w:rPr>
      </w:pPr>
    </w:p>
    <w:tbl>
      <w:tblPr>
        <w:tblW w:w="99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536"/>
        <w:gridCol w:w="4820"/>
      </w:tblGrid>
      <w:tr w:rsidR="00BA15DD" w:rsidRPr="00492631" w:rsidTr="00DE2E6D">
        <w:trPr>
          <w:trHeight w:val="49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5DD" w:rsidRPr="00492631" w:rsidRDefault="00BA15DD" w:rsidP="00B049BC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92631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№ п/п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5DD" w:rsidRPr="00492631" w:rsidRDefault="00BA15DD" w:rsidP="00B049BC">
            <w:pPr>
              <w:jc w:val="center"/>
              <w:textAlignment w:val="bottom"/>
              <w:rPr>
                <w:rFonts w:ascii="Arial" w:hAnsi="Arial" w:cs="Arial"/>
                <w:color w:val="000000" w:themeColor="text1"/>
              </w:rPr>
            </w:pPr>
            <w:r w:rsidRPr="00492631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Уровень соответствия квалификационному критерию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5DD" w:rsidRPr="00492631" w:rsidRDefault="00BA15DD" w:rsidP="00B049BC">
            <w:pPr>
              <w:jc w:val="center"/>
              <w:textAlignment w:val="bottom"/>
              <w:rPr>
                <w:rFonts w:ascii="Arial" w:hAnsi="Arial" w:cs="Arial"/>
                <w:color w:val="000000" w:themeColor="text1"/>
              </w:rPr>
            </w:pPr>
            <w:r w:rsidRPr="00492631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Диапазоны соответствия</w:t>
            </w:r>
          </w:p>
        </w:tc>
      </w:tr>
      <w:tr w:rsidR="00BA15DD" w:rsidRPr="00492631" w:rsidTr="00DE2E6D">
        <w:trPr>
          <w:trHeight w:val="49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5DD" w:rsidRPr="00492631" w:rsidRDefault="00BA15DD" w:rsidP="00B049BC">
            <w:pPr>
              <w:jc w:val="center"/>
              <w:textAlignment w:val="bottom"/>
              <w:rPr>
                <w:rFonts w:ascii="Arial" w:hAnsi="Arial" w:cs="Arial"/>
                <w:color w:val="000000" w:themeColor="text1"/>
              </w:rPr>
            </w:pPr>
            <w:r w:rsidRPr="00492631">
              <w:rPr>
                <w:rFonts w:ascii="Arial" w:hAnsi="Arial" w:cs="Arial"/>
                <w:color w:val="000000" w:themeColor="text1"/>
                <w:kern w:val="24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5DD" w:rsidRPr="00492631" w:rsidRDefault="00BA15DD" w:rsidP="00B049BC">
            <w:pPr>
              <w:jc w:val="center"/>
              <w:textAlignment w:val="bottom"/>
              <w:rPr>
                <w:rFonts w:ascii="Arial" w:hAnsi="Arial" w:cs="Arial"/>
                <w:bCs/>
                <w:color w:val="000000" w:themeColor="text1"/>
                <w:kern w:val="24"/>
              </w:rPr>
            </w:pPr>
            <w:r w:rsidRPr="00492631">
              <w:rPr>
                <w:rFonts w:ascii="Arial" w:hAnsi="Arial" w:cs="Arial"/>
                <w:bCs/>
                <w:color w:val="000000" w:themeColor="text1"/>
                <w:kern w:val="24"/>
              </w:rPr>
              <w:t>Несоответствующий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5DD" w:rsidRPr="00492631" w:rsidRDefault="00BA15DD" w:rsidP="00B049BC">
            <w:pPr>
              <w:jc w:val="center"/>
              <w:textAlignment w:val="bottom"/>
              <w:rPr>
                <w:rFonts w:ascii="Arial" w:hAnsi="Arial" w:cs="Arial"/>
                <w:bCs/>
                <w:color w:val="000000" w:themeColor="text1"/>
                <w:kern w:val="24"/>
              </w:rPr>
            </w:pPr>
            <w:r w:rsidRPr="00492631">
              <w:rPr>
                <w:rFonts w:ascii="Arial" w:hAnsi="Arial" w:cs="Arial"/>
                <w:bCs/>
                <w:color w:val="000000" w:themeColor="text1"/>
                <w:kern w:val="24"/>
              </w:rPr>
              <w:t>До 25%</w:t>
            </w:r>
            <w:r w:rsidR="00F969C8" w:rsidRPr="00492631">
              <w:rPr>
                <w:rFonts w:ascii="Arial" w:hAnsi="Arial" w:cs="Arial"/>
                <w:bCs/>
                <w:color w:val="000000" w:themeColor="text1"/>
                <w:kern w:val="24"/>
              </w:rPr>
              <w:t xml:space="preserve"> включительно</w:t>
            </w:r>
          </w:p>
          <w:p w:rsidR="00BA15DD" w:rsidRPr="00492631" w:rsidRDefault="00BA15DD" w:rsidP="00B049BC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  <w:r w:rsidRPr="00492631">
              <w:rPr>
                <w:rFonts w:ascii="Arial" w:hAnsi="Arial" w:cs="Arial"/>
                <w:i/>
                <w:color w:val="000000" w:themeColor="text1"/>
                <w:kern w:val="24"/>
              </w:rPr>
              <w:t xml:space="preserve">(0%≤ Х </w:t>
            </w:r>
            <w:r w:rsidR="00F969C8" w:rsidRPr="00492631">
              <w:rPr>
                <w:rFonts w:ascii="Arial" w:hAnsi="Arial" w:cs="Arial"/>
                <w:i/>
                <w:color w:val="000000" w:themeColor="text1"/>
                <w:kern w:val="24"/>
              </w:rPr>
              <w:t xml:space="preserve">≤ </w:t>
            </w:r>
            <w:r w:rsidRPr="00492631">
              <w:rPr>
                <w:rFonts w:ascii="Arial" w:hAnsi="Arial" w:cs="Arial"/>
                <w:i/>
                <w:color w:val="000000" w:themeColor="text1"/>
                <w:kern w:val="24"/>
              </w:rPr>
              <w:t>25%)</w:t>
            </w:r>
          </w:p>
        </w:tc>
      </w:tr>
      <w:tr w:rsidR="00BA15DD" w:rsidRPr="00492631" w:rsidTr="00DE2E6D">
        <w:trPr>
          <w:trHeight w:val="362"/>
        </w:trPr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5DD" w:rsidRPr="00492631" w:rsidRDefault="00BA15DD" w:rsidP="00B049BC">
            <w:pPr>
              <w:jc w:val="center"/>
              <w:textAlignment w:val="bottom"/>
              <w:rPr>
                <w:rFonts w:ascii="Arial" w:hAnsi="Arial" w:cs="Arial"/>
                <w:color w:val="000000" w:themeColor="text1"/>
              </w:rPr>
            </w:pPr>
            <w:r w:rsidRPr="00492631">
              <w:rPr>
                <w:rFonts w:ascii="Arial" w:hAnsi="Arial" w:cs="Arial"/>
                <w:color w:val="000000" w:themeColor="text1"/>
                <w:kern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5DD" w:rsidRPr="00492631" w:rsidRDefault="00BA15DD" w:rsidP="00B049BC">
            <w:pPr>
              <w:jc w:val="center"/>
              <w:textAlignment w:val="bottom"/>
              <w:rPr>
                <w:rFonts w:ascii="Arial" w:hAnsi="Arial" w:cs="Arial"/>
                <w:color w:val="000000" w:themeColor="text1"/>
              </w:rPr>
            </w:pPr>
            <w:r w:rsidRPr="00492631">
              <w:rPr>
                <w:rFonts w:ascii="Arial" w:hAnsi="Arial" w:cs="Arial"/>
                <w:color w:val="000000" w:themeColor="text1"/>
                <w:kern w:val="24"/>
              </w:rPr>
              <w:t>Минимальное соответствие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5DD" w:rsidRPr="00492631" w:rsidRDefault="00BA15DD" w:rsidP="00B049BC">
            <w:pPr>
              <w:jc w:val="center"/>
              <w:textAlignment w:val="bottom"/>
              <w:rPr>
                <w:rFonts w:ascii="Arial" w:hAnsi="Arial" w:cs="Arial"/>
                <w:color w:val="000000" w:themeColor="text1"/>
                <w:kern w:val="24"/>
              </w:rPr>
            </w:pPr>
            <w:r w:rsidRPr="00492631">
              <w:rPr>
                <w:rFonts w:ascii="Arial" w:hAnsi="Arial" w:cs="Arial"/>
                <w:color w:val="000000" w:themeColor="text1"/>
                <w:kern w:val="24"/>
              </w:rPr>
              <w:t>Свыше 25% до 50% включительно</w:t>
            </w:r>
          </w:p>
          <w:p w:rsidR="00BA15DD" w:rsidRPr="00492631" w:rsidRDefault="00BA15DD" w:rsidP="00B049BC">
            <w:pPr>
              <w:jc w:val="center"/>
              <w:textAlignment w:val="bottom"/>
              <w:rPr>
                <w:rFonts w:ascii="Arial" w:hAnsi="Arial" w:cs="Arial"/>
                <w:i/>
                <w:color w:val="000000" w:themeColor="text1"/>
              </w:rPr>
            </w:pPr>
            <w:r w:rsidRPr="00492631">
              <w:rPr>
                <w:rFonts w:ascii="Arial" w:hAnsi="Arial" w:cs="Arial"/>
                <w:i/>
                <w:color w:val="000000" w:themeColor="text1"/>
                <w:kern w:val="24"/>
              </w:rPr>
              <w:t xml:space="preserve">(25% </w:t>
            </w:r>
            <w:r w:rsidRPr="00492631">
              <w:rPr>
                <w:rFonts w:ascii="Arial" w:hAnsi="Arial" w:cs="Arial"/>
                <w:i/>
                <w:color w:val="000000" w:themeColor="text1"/>
                <w:kern w:val="24"/>
              </w:rPr>
              <w:sym w:font="Symbol" w:char="F03C"/>
            </w:r>
            <w:r w:rsidRPr="00492631">
              <w:rPr>
                <w:rFonts w:ascii="Arial" w:hAnsi="Arial" w:cs="Arial"/>
                <w:i/>
                <w:color w:val="000000" w:themeColor="text1"/>
                <w:kern w:val="24"/>
              </w:rPr>
              <w:t xml:space="preserve"> Х ≤ 50%)</w:t>
            </w:r>
          </w:p>
        </w:tc>
      </w:tr>
      <w:tr w:rsidR="00BA15DD" w:rsidRPr="00492631" w:rsidTr="00DE2E6D">
        <w:trPr>
          <w:trHeight w:val="344"/>
        </w:trPr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5DD" w:rsidRPr="00492631" w:rsidRDefault="00BA15DD" w:rsidP="00B049BC">
            <w:pPr>
              <w:jc w:val="center"/>
              <w:textAlignment w:val="bottom"/>
              <w:rPr>
                <w:rFonts w:ascii="Arial" w:hAnsi="Arial" w:cs="Arial"/>
                <w:color w:val="000000" w:themeColor="text1"/>
              </w:rPr>
            </w:pPr>
            <w:r w:rsidRPr="00492631">
              <w:rPr>
                <w:rFonts w:ascii="Arial" w:hAnsi="Arial" w:cs="Arial"/>
                <w:color w:val="000000" w:themeColor="text1"/>
                <w:kern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5DD" w:rsidRPr="00492631" w:rsidRDefault="00BA15DD" w:rsidP="00B049BC">
            <w:pPr>
              <w:jc w:val="center"/>
              <w:textAlignment w:val="bottom"/>
              <w:rPr>
                <w:rFonts w:ascii="Arial" w:hAnsi="Arial" w:cs="Arial"/>
                <w:color w:val="000000" w:themeColor="text1"/>
              </w:rPr>
            </w:pPr>
            <w:r w:rsidRPr="00492631">
              <w:rPr>
                <w:rFonts w:ascii="Arial" w:hAnsi="Arial" w:cs="Arial"/>
                <w:color w:val="000000" w:themeColor="text1"/>
                <w:kern w:val="24"/>
              </w:rPr>
              <w:t>Среднее соответствие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5DD" w:rsidRPr="00492631" w:rsidRDefault="00BA15DD" w:rsidP="00B049BC">
            <w:pPr>
              <w:jc w:val="center"/>
              <w:textAlignment w:val="bottom"/>
              <w:rPr>
                <w:rFonts w:ascii="Arial" w:hAnsi="Arial" w:cs="Arial"/>
                <w:color w:val="000000" w:themeColor="text1"/>
                <w:kern w:val="24"/>
              </w:rPr>
            </w:pPr>
            <w:r w:rsidRPr="00492631">
              <w:rPr>
                <w:rFonts w:ascii="Arial" w:hAnsi="Arial" w:cs="Arial"/>
                <w:color w:val="000000" w:themeColor="text1"/>
                <w:kern w:val="24"/>
              </w:rPr>
              <w:t>Свыше 50% до 75% включительно</w:t>
            </w:r>
          </w:p>
          <w:p w:rsidR="00BA15DD" w:rsidRPr="00492631" w:rsidRDefault="00BA15DD" w:rsidP="00B049BC">
            <w:pPr>
              <w:jc w:val="center"/>
              <w:textAlignment w:val="bottom"/>
              <w:rPr>
                <w:rFonts w:ascii="Arial" w:hAnsi="Arial" w:cs="Arial"/>
                <w:i/>
                <w:color w:val="000000" w:themeColor="text1"/>
              </w:rPr>
            </w:pPr>
            <w:r w:rsidRPr="00492631">
              <w:rPr>
                <w:rFonts w:ascii="Arial" w:hAnsi="Arial" w:cs="Arial"/>
                <w:i/>
                <w:color w:val="000000" w:themeColor="text1"/>
                <w:kern w:val="24"/>
              </w:rPr>
              <w:t xml:space="preserve">(50% </w:t>
            </w:r>
            <w:r w:rsidRPr="00492631">
              <w:rPr>
                <w:rFonts w:ascii="Arial" w:hAnsi="Arial" w:cs="Arial"/>
                <w:i/>
                <w:color w:val="000000" w:themeColor="text1"/>
                <w:kern w:val="24"/>
              </w:rPr>
              <w:sym w:font="Symbol" w:char="F03C"/>
            </w:r>
            <w:r w:rsidRPr="00492631">
              <w:rPr>
                <w:rFonts w:ascii="Arial" w:hAnsi="Arial" w:cs="Arial"/>
                <w:i/>
                <w:color w:val="000000" w:themeColor="text1"/>
                <w:kern w:val="24"/>
              </w:rPr>
              <w:t xml:space="preserve"> Х ≤ 75%)</w:t>
            </w:r>
          </w:p>
        </w:tc>
      </w:tr>
      <w:tr w:rsidR="00BA15DD" w:rsidRPr="00492631" w:rsidTr="00DE2E6D">
        <w:trPr>
          <w:trHeight w:val="326"/>
        </w:trPr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5DD" w:rsidRPr="00492631" w:rsidRDefault="00BA15DD" w:rsidP="00B049BC">
            <w:pPr>
              <w:jc w:val="center"/>
              <w:textAlignment w:val="bottom"/>
              <w:rPr>
                <w:rFonts w:ascii="Arial" w:hAnsi="Arial" w:cs="Arial"/>
                <w:color w:val="000000" w:themeColor="text1"/>
              </w:rPr>
            </w:pPr>
            <w:r w:rsidRPr="004926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5DD" w:rsidRPr="00492631" w:rsidRDefault="005A0E25" w:rsidP="005A0E25">
            <w:pPr>
              <w:jc w:val="center"/>
              <w:textAlignment w:val="bottom"/>
              <w:rPr>
                <w:rFonts w:ascii="Arial" w:hAnsi="Arial" w:cs="Arial"/>
                <w:color w:val="000000" w:themeColor="text1"/>
              </w:rPr>
            </w:pPr>
            <w:r w:rsidRPr="00492631">
              <w:rPr>
                <w:rFonts w:ascii="Arial" w:hAnsi="Arial" w:cs="Arial"/>
                <w:color w:val="000000" w:themeColor="text1"/>
                <w:kern w:val="24"/>
              </w:rPr>
              <w:t>С</w:t>
            </w:r>
            <w:r w:rsidR="00BA15DD" w:rsidRPr="00492631">
              <w:rPr>
                <w:rFonts w:ascii="Arial" w:hAnsi="Arial" w:cs="Arial"/>
                <w:color w:val="000000" w:themeColor="text1"/>
                <w:kern w:val="24"/>
              </w:rPr>
              <w:t xml:space="preserve">оответствующий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5DD" w:rsidRPr="00492631" w:rsidRDefault="00BA15DD" w:rsidP="00B049BC">
            <w:pPr>
              <w:jc w:val="center"/>
              <w:textAlignment w:val="bottom"/>
              <w:rPr>
                <w:rFonts w:ascii="Arial" w:hAnsi="Arial" w:cs="Arial"/>
                <w:color w:val="000000" w:themeColor="text1"/>
                <w:kern w:val="24"/>
              </w:rPr>
            </w:pPr>
            <w:r w:rsidRPr="00492631">
              <w:rPr>
                <w:rFonts w:ascii="Arial" w:hAnsi="Arial" w:cs="Arial"/>
                <w:color w:val="000000" w:themeColor="text1"/>
                <w:kern w:val="24"/>
              </w:rPr>
              <w:t>Свыше 75%</w:t>
            </w:r>
          </w:p>
          <w:p w:rsidR="00BA15DD" w:rsidRPr="00492631" w:rsidRDefault="00BA15DD" w:rsidP="00B049BC">
            <w:pPr>
              <w:jc w:val="center"/>
              <w:textAlignment w:val="bottom"/>
              <w:rPr>
                <w:rFonts w:ascii="Arial" w:hAnsi="Arial" w:cs="Arial"/>
                <w:i/>
                <w:color w:val="000000" w:themeColor="text1"/>
              </w:rPr>
            </w:pPr>
            <w:r w:rsidRPr="00492631">
              <w:rPr>
                <w:rFonts w:ascii="Arial" w:hAnsi="Arial" w:cs="Arial"/>
                <w:i/>
                <w:color w:val="000000" w:themeColor="text1"/>
                <w:kern w:val="24"/>
              </w:rPr>
              <w:t xml:space="preserve">(75% </w:t>
            </w:r>
            <w:r w:rsidRPr="00492631">
              <w:rPr>
                <w:rFonts w:ascii="Arial" w:hAnsi="Arial" w:cs="Arial"/>
                <w:i/>
                <w:color w:val="000000" w:themeColor="text1"/>
                <w:kern w:val="24"/>
              </w:rPr>
              <w:sym w:font="Symbol" w:char="F03C"/>
            </w:r>
            <w:r w:rsidRPr="00492631">
              <w:rPr>
                <w:rFonts w:ascii="Arial" w:hAnsi="Arial" w:cs="Arial"/>
                <w:i/>
                <w:color w:val="000000" w:themeColor="text1"/>
                <w:kern w:val="24"/>
              </w:rPr>
              <w:t xml:space="preserve"> Х≤ 100%)</w:t>
            </w:r>
          </w:p>
        </w:tc>
      </w:tr>
    </w:tbl>
    <w:p w:rsidR="00980C6E" w:rsidRPr="00492631" w:rsidRDefault="00980C6E" w:rsidP="00B42C38">
      <w:pPr>
        <w:pStyle w:val="af"/>
        <w:numPr>
          <w:ilvl w:val="3"/>
          <w:numId w:val="7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Предварительный квалификационный отбор осуществля</w:t>
      </w:r>
      <w:r w:rsidR="009F0665" w:rsidRPr="00492631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тся на платной основе</w:t>
      </w:r>
      <w:r w:rsidR="009D4F4D" w:rsidRPr="00492631">
        <w:rPr>
          <w:rFonts w:ascii="Arial" w:eastAsia="Arial" w:hAnsi="Arial" w:cs="Arial"/>
          <w:color w:val="000000" w:themeColor="text1"/>
          <w:sz w:val="24"/>
          <w:szCs w:val="24"/>
        </w:rPr>
        <w:t>, за исключением случаев, предусмотренных пунктом 6 настоящей статьи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9D4F4D" w:rsidRPr="00492631">
        <w:rPr>
          <w:rFonts w:ascii="Arial" w:hAnsi="Arial" w:cs="Arial"/>
          <w:color w:val="000000"/>
        </w:rPr>
        <w:t xml:space="preserve"> </w:t>
      </w:r>
    </w:p>
    <w:p w:rsidR="00980C6E" w:rsidRPr="00492631" w:rsidRDefault="00980C6E" w:rsidP="00A707DD">
      <w:pPr>
        <w:pStyle w:val="af"/>
        <w:widowControl w:val="0"/>
        <w:numPr>
          <w:ilvl w:val="3"/>
          <w:numId w:val="7"/>
        </w:numPr>
        <w:tabs>
          <w:tab w:val="left" w:pos="426"/>
          <w:tab w:val="num" w:pos="709"/>
        </w:tabs>
        <w:autoSpaceDE w:val="0"/>
        <w:autoSpaceDN w:val="0"/>
        <w:adjustRightInd w:val="0"/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Требовани</w:t>
      </w:r>
      <w:r w:rsidR="00A707DD" w:rsidRPr="00492631">
        <w:rPr>
          <w:rFonts w:ascii="Arial" w:eastAsia="Arial" w:hAnsi="Arial" w:cs="Arial"/>
          <w:color w:val="000000" w:themeColor="text1"/>
          <w:sz w:val="24"/>
          <w:szCs w:val="24"/>
        </w:rPr>
        <w:t>е об оплате не распространяется</w:t>
      </w:r>
      <w:r w:rsidR="00113D86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на организации инвалидов (физические лица - инвалиды, осуществляющие пр</w:t>
      </w:r>
      <w:r w:rsidR="004920C5" w:rsidRPr="00492631">
        <w:rPr>
          <w:rFonts w:ascii="Arial" w:eastAsia="Arial" w:hAnsi="Arial" w:cs="Arial"/>
          <w:color w:val="000000" w:themeColor="text1"/>
          <w:sz w:val="24"/>
          <w:szCs w:val="24"/>
        </w:rPr>
        <w:t>едпринимательскую деятельность), за исключением оплаты услуг привлекаемых Организаций.</w:t>
      </w:r>
    </w:p>
    <w:p w:rsidR="00FB6C35" w:rsidRPr="00492631" w:rsidRDefault="00113D86" w:rsidP="00110415">
      <w:pPr>
        <w:pStyle w:val="af"/>
        <w:numPr>
          <w:ilvl w:val="3"/>
          <w:numId w:val="7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Процесс предварительного квалификационного отбора включает в себя:</w:t>
      </w:r>
    </w:p>
    <w:p w:rsidR="00FB6C35" w:rsidRPr="00492631" w:rsidRDefault="00980C6E" w:rsidP="00196D36">
      <w:pPr>
        <w:widowControl w:val="0"/>
        <w:numPr>
          <w:ilvl w:val="0"/>
          <w:numId w:val="28"/>
        </w:numPr>
        <w:tabs>
          <w:tab w:val="clear" w:pos="1134"/>
          <w:tab w:val="left" w:pos="426"/>
          <w:tab w:val="num" w:pos="709"/>
        </w:tabs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bCs/>
          <w:color w:val="000000" w:themeColor="text1"/>
        </w:rPr>
      </w:pPr>
      <w:r w:rsidRPr="00492631">
        <w:rPr>
          <w:rFonts w:ascii="Arial" w:eastAsia="Calibri" w:hAnsi="Arial" w:cs="Arial"/>
          <w:bCs/>
          <w:color w:val="000000" w:themeColor="text1"/>
        </w:rPr>
        <w:t>сбор и анализ заявлений потенциальных поставщиков</w:t>
      </w:r>
      <w:r w:rsidR="00FB6C35" w:rsidRPr="00492631">
        <w:rPr>
          <w:rFonts w:ascii="Arial" w:eastAsia="Calibri" w:hAnsi="Arial" w:cs="Arial"/>
          <w:bCs/>
          <w:color w:val="000000" w:themeColor="text1"/>
        </w:rPr>
        <w:t>;</w:t>
      </w:r>
    </w:p>
    <w:p w:rsidR="00FB6C35" w:rsidRPr="00492631" w:rsidRDefault="00980C6E" w:rsidP="00196D36">
      <w:pPr>
        <w:widowControl w:val="0"/>
        <w:numPr>
          <w:ilvl w:val="0"/>
          <w:numId w:val="28"/>
        </w:numPr>
        <w:tabs>
          <w:tab w:val="clear" w:pos="1134"/>
          <w:tab w:val="left" w:pos="426"/>
          <w:tab w:val="num" w:pos="709"/>
        </w:tabs>
        <w:autoSpaceDE w:val="0"/>
        <w:autoSpaceDN w:val="0"/>
        <w:adjustRightInd w:val="0"/>
        <w:ind w:left="426" w:firstLine="0"/>
        <w:jc w:val="both"/>
        <w:rPr>
          <w:rFonts w:ascii="Arial" w:eastAsia="Calibri" w:hAnsi="Arial" w:cs="Arial"/>
          <w:bCs/>
          <w:color w:val="000000" w:themeColor="text1"/>
        </w:rPr>
      </w:pPr>
      <w:r w:rsidRPr="00492631">
        <w:rPr>
          <w:rFonts w:ascii="Arial" w:eastAsia="Calibri" w:hAnsi="Arial" w:cs="Arial"/>
          <w:bCs/>
          <w:color w:val="000000" w:themeColor="text1"/>
        </w:rPr>
        <w:t>анкетирование потенциальных поставщиков</w:t>
      </w:r>
      <w:r w:rsidR="00FB6C35" w:rsidRPr="00492631">
        <w:rPr>
          <w:rFonts w:ascii="Arial" w:eastAsia="Calibri" w:hAnsi="Arial" w:cs="Arial"/>
          <w:bCs/>
          <w:color w:val="000000" w:themeColor="text1"/>
        </w:rPr>
        <w:t>;</w:t>
      </w:r>
    </w:p>
    <w:p w:rsidR="00FB6C35" w:rsidRPr="00492631" w:rsidRDefault="009B738B" w:rsidP="00196D36">
      <w:pPr>
        <w:widowControl w:val="0"/>
        <w:numPr>
          <w:ilvl w:val="0"/>
          <w:numId w:val="28"/>
        </w:numPr>
        <w:tabs>
          <w:tab w:val="clear" w:pos="1134"/>
          <w:tab w:val="left" w:pos="426"/>
          <w:tab w:val="num" w:pos="709"/>
          <w:tab w:val="left" w:pos="851"/>
        </w:tabs>
        <w:autoSpaceDE w:val="0"/>
        <w:autoSpaceDN w:val="0"/>
        <w:adjustRightInd w:val="0"/>
        <w:ind w:left="426" w:firstLine="0"/>
        <w:jc w:val="both"/>
        <w:rPr>
          <w:rFonts w:ascii="Arial" w:eastAsia="Calibri" w:hAnsi="Arial" w:cs="Arial"/>
          <w:bCs/>
          <w:color w:val="000000" w:themeColor="text1"/>
        </w:rPr>
      </w:pPr>
      <w:r w:rsidRPr="00492631">
        <w:rPr>
          <w:rFonts w:ascii="Arial" w:eastAsia="Calibri" w:hAnsi="Arial" w:cs="Arial"/>
          <w:bCs/>
          <w:color w:val="000000" w:themeColor="text1"/>
        </w:rPr>
        <w:t xml:space="preserve">проведение </w:t>
      </w:r>
      <w:r w:rsidR="00115DDB" w:rsidRPr="00492631">
        <w:rPr>
          <w:rFonts w:ascii="Arial" w:eastAsia="Calibri" w:hAnsi="Arial" w:cs="Arial"/>
          <w:bCs/>
          <w:color w:val="000000" w:themeColor="text1"/>
        </w:rPr>
        <w:t>А</w:t>
      </w:r>
      <w:r w:rsidRPr="00492631">
        <w:rPr>
          <w:rFonts w:ascii="Arial" w:eastAsia="Calibri" w:hAnsi="Arial" w:cs="Arial"/>
          <w:bCs/>
          <w:color w:val="000000" w:themeColor="text1"/>
        </w:rPr>
        <w:t>удита</w:t>
      </w:r>
      <w:r w:rsidR="00FB6C35" w:rsidRPr="00492631">
        <w:rPr>
          <w:rFonts w:ascii="Arial" w:eastAsia="Calibri" w:hAnsi="Arial" w:cs="Arial"/>
          <w:bCs/>
          <w:color w:val="000000" w:themeColor="text1"/>
        </w:rPr>
        <w:t>;</w:t>
      </w:r>
    </w:p>
    <w:p w:rsidR="00FB6C35" w:rsidRPr="00492631" w:rsidRDefault="00845496" w:rsidP="00196D36">
      <w:pPr>
        <w:widowControl w:val="0"/>
        <w:numPr>
          <w:ilvl w:val="0"/>
          <w:numId w:val="28"/>
        </w:numPr>
        <w:tabs>
          <w:tab w:val="clear" w:pos="1134"/>
          <w:tab w:val="left" w:pos="426"/>
          <w:tab w:val="num" w:pos="709"/>
          <w:tab w:val="left" w:pos="851"/>
        </w:tabs>
        <w:autoSpaceDE w:val="0"/>
        <w:autoSpaceDN w:val="0"/>
        <w:adjustRightInd w:val="0"/>
        <w:ind w:left="426" w:firstLine="0"/>
        <w:jc w:val="both"/>
        <w:rPr>
          <w:rFonts w:ascii="Arial" w:eastAsia="Calibri" w:hAnsi="Arial" w:cs="Arial"/>
          <w:bCs/>
          <w:color w:val="000000" w:themeColor="text1"/>
        </w:rPr>
      </w:pPr>
      <w:r w:rsidRPr="00492631">
        <w:rPr>
          <w:rFonts w:ascii="Arial" w:hAnsi="Arial" w:cs="Arial"/>
          <w:bCs/>
          <w:color w:val="000000" w:themeColor="text1"/>
        </w:rPr>
        <w:t>формирование</w:t>
      </w:r>
      <w:r w:rsidR="009B738B" w:rsidRPr="00492631">
        <w:rPr>
          <w:rFonts w:ascii="Arial" w:hAnsi="Arial" w:cs="Arial"/>
          <w:bCs/>
          <w:color w:val="000000" w:themeColor="text1"/>
        </w:rPr>
        <w:t xml:space="preserve"> Переч</w:t>
      </w:r>
      <w:r w:rsidRPr="00492631">
        <w:rPr>
          <w:rFonts w:ascii="Arial" w:hAnsi="Arial" w:cs="Arial"/>
          <w:bCs/>
          <w:color w:val="000000" w:themeColor="text1"/>
        </w:rPr>
        <w:t>ня</w:t>
      </w:r>
      <w:r w:rsidR="009B738B" w:rsidRPr="00492631">
        <w:rPr>
          <w:rFonts w:ascii="Arial" w:hAnsi="Arial" w:cs="Arial"/>
          <w:bCs/>
          <w:color w:val="000000" w:themeColor="text1"/>
        </w:rPr>
        <w:t xml:space="preserve"> </w:t>
      </w:r>
      <w:r w:rsidR="00E8023C" w:rsidRPr="00492631">
        <w:rPr>
          <w:rFonts w:ascii="Arial" w:hAnsi="Arial" w:cs="Arial"/>
          <w:bCs/>
          <w:color w:val="000000" w:themeColor="text1"/>
        </w:rPr>
        <w:t xml:space="preserve">предварительно </w:t>
      </w:r>
      <w:r w:rsidR="009B738B" w:rsidRPr="00492631">
        <w:rPr>
          <w:rFonts w:ascii="Arial" w:hAnsi="Arial" w:cs="Arial"/>
          <w:bCs/>
          <w:color w:val="000000" w:themeColor="text1"/>
        </w:rPr>
        <w:t>квалифицированных потенциальных поставщиков</w:t>
      </w:r>
      <w:r w:rsidR="00FB6C35" w:rsidRPr="00492631">
        <w:rPr>
          <w:rFonts w:ascii="Arial" w:eastAsia="Calibri" w:hAnsi="Arial" w:cs="Arial"/>
          <w:bCs/>
          <w:color w:val="000000" w:themeColor="text1"/>
        </w:rPr>
        <w:t>;</w:t>
      </w:r>
    </w:p>
    <w:p w:rsidR="00C913DE" w:rsidRPr="00492631" w:rsidRDefault="009B738B" w:rsidP="00196D36">
      <w:pPr>
        <w:widowControl w:val="0"/>
        <w:numPr>
          <w:ilvl w:val="0"/>
          <w:numId w:val="28"/>
        </w:numPr>
        <w:tabs>
          <w:tab w:val="clear" w:pos="1134"/>
          <w:tab w:val="left" w:pos="426"/>
          <w:tab w:val="num" w:pos="709"/>
          <w:tab w:val="left" w:pos="851"/>
        </w:tabs>
        <w:autoSpaceDE w:val="0"/>
        <w:autoSpaceDN w:val="0"/>
        <w:adjustRightInd w:val="0"/>
        <w:ind w:left="426" w:firstLine="0"/>
        <w:jc w:val="both"/>
        <w:rPr>
          <w:rFonts w:ascii="Arial" w:eastAsia="Calibri" w:hAnsi="Arial" w:cs="Arial"/>
          <w:bCs/>
          <w:color w:val="000000" w:themeColor="text1"/>
        </w:rPr>
      </w:pPr>
      <w:r w:rsidRPr="00492631">
        <w:rPr>
          <w:rFonts w:ascii="Arial" w:hAnsi="Arial" w:cs="Arial"/>
          <w:bCs/>
          <w:color w:val="000000" w:themeColor="text1"/>
        </w:rPr>
        <w:t xml:space="preserve">внесение изменений в Перечень </w:t>
      </w:r>
      <w:r w:rsidR="000C280E" w:rsidRPr="00492631">
        <w:rPr>
          <w:rFonts w:ascii="Arial" w:hAnsi="Arial" w:cs="Arial"/>
          <w:bCs/>
          <w:color w:val="000000" w:themeColor="text1"/>
        </w:rPr>
        <w:t xml:space="preserve">предварительно </w:t>
      </w:r>
      <w:r w:rsidRPr="00492631">
        <w:rPr>
          <w:rFonts w:ascii="Arial" w:hAnsi="Arial" w:cs="Arial"/>
          <w:bCs/>
          <w:color w:val="000000" w:themeColor="text1"/>
        </w:rPr>
        <w:t>квалифицированных потенциальных поставщиков</w:t>
      </w:r>
      <w:r w:rsidR="00FB6C35" w:rsidRPr="00492631">
        <w:rPr>
          <w:rFonts w:ascii="Arial" w:hAnsi="Arial" w:cs="Arial"/>
          <w:bCs/>
          <w:color w:val="000000" w:themeColor="text1"/>
        </w:rPr>
        <w:t>.</w:t>
      </w:r>
    </w:p>
    <w:p w:rsidR="007C299B" w:rsidRPr="00492631" w:rsidRDefault="007C299B" w:rsidP="00110415">
      <w:pPr>
        <w:pStyle w:val="af"/>
        <w:numPr>
          <w:ilvl w:val="3"/>
          <w:numId w:val="7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2631">
        <w:rPr>
          <w:rFonts w:ascii="Arial" w:hAnsi="Arial" w:cs="Arial"/>
          <w:sz w:val="24"/>
          <w:szCs w:val="24"/>
        </w:rPr>
        <w:t>Предварительный квалификационный отбор осуществляется в ИС ПКО</w:t>
      </w:r>
      <w:r w:rsidRPr="00492631">
        <w:rPr>
          <w:rFonts w:ascii="Arial" w:hAnsi="Arial" w:cs="Arial"/>
          <w:color w:val="000000" w:themeColor="text1"/>
          <w:sz w:val="24"/>
          <w:szCs w:val="24"/>
        </w:rPr>
        <w:t>. При этом все действия</w:t>
      </w:r>
      <w:r w:rsidR="0062662E" w:rsidRPr="004926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662E" w:rsidRPr="00492631">
        <w:rPr>
          <w:rFonts w:ascii="Arial" w:hAnsi="Arial" w:cs="Arial"/>
          <w:color w:val="000000" w:themeColor="text1"/>
          <w:sz w:val="24"/>
          <w:szCs w:val="24"/>
          <w:lang w:val="kk-KZ"/>
        </w:rPr>
        <w:t>в ИС ПКО должны</w:t>
      </w:r>
      <w:r w:rsidRPr="004926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2825" w:rsidRPr="00492631">
        <w:rPr>
          <w:rFonts w:ascii="Arial" w:hAnsi="Arial" w:cs="Arial"/>
          <w:color w:val="000000" w:themeColor="text1"/>
          <w:sz w:val="24"/>
          <w:szCs w:val="24"/>
          <w:lang w:val="kk-KZ"/>
        </w:rPr>
        <w:t>быть подписаны</w:t>
      </w:r>
      <w:r w:rsidRPr="004926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ЭЦП</w:t>
      </w:r>
      <w:r w:rsidR="0062662E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 xml:space="preserve"> соответствующих уполномоченных лиц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C51D75" w:rsidRPr="00492631" w:rsidRDefault="00C51D75" w:rsidP="00110415">
      <w:pPr>
        <w:pStyle w:val="af"/>
        <w:numPr>
          <w:ilvl w:val="3"/>
          <w:numId w:val="7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2631">
        <w:rPr>
          <w:rFonts w:ascii="Arial" w:hAnsi="Arial" w:cs="Arial"/>
          <w:color w:val="000000" w:themeColor="text1"/>
          <w:sz w:val="24"/>
          <w:szCs w:val="24"/>
        </w:rPr>
        <w:t xml:space="preserve">При прохождении предварительного квалификационного отбора потенциальные поставщики-нерезиденты Республики Казахстан представляют такие же документы, что и резиденты Республики Казахстан, либо документы, содержащие аналогичные сведения, с </w:t>
      </w:r>
      <w:r w:rsidR="005D1781" w:rsidRPr="00492631">
        <w:rPr>
          <w:rFonts w:ascii="Arial" w:hAnsi="Arial" w:cs="Arial"/>
          <w:color w:val="000000" w:themeColor="text1"/>
          <w:sz w:val="24"/>
          <w:szCs w:val="24"/>
        </w:rPr>
        <w:t>нотариальн</w:t>
      </w:r>
      <w:r w:rsidR="000C280E" w:rsidRPr="00492631">
        <w:rPr>
          <w:rFonts w:ascii="Arial" w:hAnsi="Arial" w:cs="Arial"/>
          <w:color w:val="000000" w:themeColor="text1"/>
          <w:sz w:val="24"/>
          <w:szCs w:val="24"/>
        </w:rPr>
        <w:t>о удостоверенным</w:t>
      </w:r>
      <w:r w:rsidR="005C2BB0" w:rsidRPr="004926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92631">
        <w:rPr>
          <w:rFonts w:ascii="Arial" w:hAnsi="Arial" w:cs="Arial"/>
          <w:color w:val="000000" w:themeColor="text1"/>
          <w:sz w:val="24"/>
          <w:szCs w:val="24"/>
        </w:rPr>
        <w:t xml:space="preserve">переводом на казахский или русский языки (при необходимости </w:t>
      </w:r>
      <w:r w:rsidR="000C280E" w:rsidRPr="00492631">
        <w:rPr>
          <w:rFonts w:ascii="Arial" w:hAnsi="Arial" w:cs="Arial"/>
          <w:color w:val="000000" w:themeColor="text1"/>
          <w:sz w:val="24"/>
          <w:szCs w:val="24"/>
        </w:rPr>
        <w:t>легализованны</w:t>
      </w:r>
      <w:r w:rsidR="009F0665" w:rsidRPr="00492631">
        <w:rPr>
          <w:rFonts w:ascii="Arial" w:hAnsi="Arial" w:cs="Arial"/>
          <w:color w:val="000000" w:themeColor="text1"/>
          <w:sz w:val="24"/>
          <w:szCs w:val="24"/>
        </w:rPr>
        <w:t>е</w:t>
      </w:r>
      <w:r w:rsidR="000C280E" w:rsidRPr="00492631">
        <w:rPr>
          <w:rFonts w:ascii="Arial" w:hAnsi="Arial" w:cs="Arial"/>
          <w:color w:val="000000" w:themeColor="text1"/>
          <w:sz w:val="24"/>
          <w:szCs w:val="24"/>
        </w:rPr>
        <w:t xml:space="preserve"> либо </w:t>
      </w:r>
      <w:r w:rsidR="009F0665" w:rsidRPr="00492631">
        <w:rPr>
          <w:rFonts w:ascii="Arial" w:hAnsi="Arial" w:cs="Arial"/>
          <w:color w:val="000000" w:themeColor="text1"/>
          <w:sz w:val="24"/>
          <w:szCs w:val="24"/>
        </w:rPr>
        <w:t>апостилированные</w:t>
      </w:r>
      <w:r w:rsidRPr="00492631">
        <w:rPr>
          <w:rFonts w:ascii="Arial" w:hAnsi="Arial" w:cs="Arial"/>
          <w:color w:val="000000" w:themeColor="text1"/>
          <w:sz w:val="24"/>
          <w:szCs w:val="24"/>
        </w:rPr>
        <w:t>).</w:t>
      </w:r>
      <w:r w:rsidR="005B0465" w:rsidRPr="00492631">
        <w:rPr>
          <w:rFonts w:ascii="Arial" w:hAnsi="Arial" w:cs="Arial"/>
          <w:color w:val="000000" w:themeColor="text1"/>
          <w:sz w:val="24"/>
          <w:szCs w:val="24"/>
        </w:rPr>
        <w:t xml:space="preserve"> Требования по предоставлению нотариально </w:t>
      </w:r>
      <w:r w:rsidR="00C8134F" w:rsidRPr="00492631">
        <w:rPr>
          <w:rFonts w:ascii="Arial" w:hAnsi="Arial" w:cs="Arial"/>
          <w:color w:val="000000" w:themeColor="text1"/>
          <w:sz w:val="24"/>
          <w:szCs w:val="24"/>
        </w:rPr>
        <w:t>удостоверенного</w:t>
      </w:r>
      <w:r w:rsidR="005B0465" w:rsidRPr="00492631">
        <w:rPr>
          <w:rFonts w:ascii="Arial" w:hAnsi="Arial" w:cs="Arial"/>
          <w:color w:val="000000" w:themeColor="text1"/>
          <w:sz w:val="24"/>
          <w:szCs w:val="24"/>
        </w:rPr>
        <w:t xml:space="preserve"> перевода на русский и</w:t>
      </w:r>
      <w:r w:rsidR="00E3537D" w:rsidRPr="00492631">
        <w:rPr>
          <w:rFonts w:ascii="Arial" w:hAnsi="Arial" w:cs="Arial"/>
          <w:color w:val="000000" w:themeColor="text1"/>
          <w:sz w:val="24"/>
          <w:szCs w:val="24"/>
        </w:rPr>
        <w:t>ли</w:t>
      </w:r>
      <w:r w:rsidR="005B0465" w:rsidRPr="00492631">
        <w:rPr>
          <w:rFonts w:ascii="Arial" w:hAnsi="Arial" w:cs="Arial"/>
          <w:color w:val="000000" w:themeColor="text1"/>
          <w:sz w:val="24"/>
          <w:szCs w:val="24"/>
        </w:rPr>
        <w:t xml:space="preserve"> казахский языки касаются </w:t>
      </w:r>
      <w:r w:rsidR="005A43FA" w:rsidRPr="00492631">
        <w:rPr>
          <w:rFonts w:ascii="Arial" w:hAnsi="Arial" w:cs="Arial"/>
          <w:color w:val="000000" w:themeColor="text1"/>
          <w:sz w:val="24"/>
          <w:szCs w:val="24"/>
        </w:rPr>
        <w:t xml:space="preserve">правоустанавливающих </w:t>
      </w:r>
      <w:r w:rsidR="005B0465" w:rsidRPr="00492631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="00E3537D" w:rsidRPr="00492631">
        <w:rPr>
          <w:rFonts w:ascii="Arial" w:hAnsi="Arial" w:cs="Arial"/>
          <w:color w:val="000000" w:themeColor="text1"/>
          <w:sz w:val="24"/>
          <w:szCs w:val="24"/>
        </w:rPr>
        <w:t>, документов, выданных государственными и иными уполномоченными органами и организациями</w:t>
      </w:r>
      <w:r w:rsidR="005A43FA" w:rsidRPr="0049263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C299B" w:rsidRPr="00492631" w:rsidRDefault="007C299B" w:rsidP="0033065F">
      <w:pPr>
        <w:pStyle w:val="31"/>
        <w:spacing w:after="0"/>
        <w:ind w:left="0" w:firstLine="0"/>
        <w:jc w:val="left"/>
        <w:rPr>
          <w:rFonts w:cs="Arial"/>
          <w:color w:val="000000" w:themeColor="text1"/>
        </w:rPr>
      </w:pPr>
      <w:bookmarkStart w:id="14" w:name="_Toc439239293"/>
      <w:bookmarkStart w:id="15" w:name="_Toc506803248"/>
      <w:r w:rsidRPr="00492631">
        <w:rPr>
          <w:rFonts w:cs="Arial"/>
          <w:color w:val="000000" w:themeColor="text1"/>
        </w:rPr>
        <w:t xml:space="preserve">Ограничения, связанные с </w:t>
      </w:r>
      <w:bookmarkEnd w:id="14"/>
      <w:r w:rsidRPr="00492631">
        <w:rPr>
          <w:rFonts w:cs="Arial"/>
          <w:color w:val="000000" w:themeColor="text1"/>
        </w:rPr>
        <w:t>прохождением предварительного квалификационного отбора</w:t>
      </w:r>
      <w:bookmarkEnd w:id="15"/>
    </w:p>
    <w:p w:rsidR="007C299B" w:rsidRPr="00492631" w:rsidRDefault="007C299B" w:rsidP="0033065F">
      <w:pPr>
        <w:pStyle w:val="af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К предварительному квалификационному отбору не допускаются потенциальные поставщик</w:t>
      </w:r>
      <w:r w:rsidR="005F21C4" w:rsidRPr="00492631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, если:</w:t>
      </w:r>
    </w:p>
    <w:p w:rsidR="007C299B" w:rsidRPr="00492631" w:rsidRDefault="007C299B" w:rsidP="00196D36">
      <w:pPr>
        <w:pStyle w:val="af"/>
        <w:numPr>
          <w:ilvl w:val="0"/>
          <w:numId w:val="13"/>
        </w:numPr>
        <w:tabs>
          <w:tab w:val="left" w:pos="426"/>
          <w:tab w:val="left" w:pos="709"/>
        </w:tabs>
        <w:ind w:left="426" w:firstLine="0"/>
        <w:jc w:val="both"/>
        <w:rPr>
          <w:rFonts w:ascii="Arial" w:hAnsi="Arial" w:cs="Arial"/>
          <w:color w:val="000000" w:themeColor="text1"/>
          <w:sz w:val="24"/>
          <w:szCs w:val="24"/>
          <w:lang w:val="kk-KZ"/>
        </w:rPr>
      </w:pPr>
      <w:r w:rsidRPr="00492631">
        <w:rPr>
          <w:rFonts w:ascii="Arial" w:hAnsi="Arial" w:cs="Arial"/>
          <w:color w:val="000000" w:themeColor="text1"/>
          <w:sz w:val="24"/>
          <w:szCs w:val="24"/>
          <w:lang w:val="kk-KZ"/>
        </w:rPr>
        <w:t xml:space="preserve">потенциальный поставщик состоит </w:t>
      </w:r>
      <w:r w:rsidR="00351B19" w:rsidRPr="00492631">
        <w:rPr>
          <w:rFonts w:ascii="Arial" w:eastAsia="Arial" w:hAnsi="Arial" w:cs="Arial"/>
          <w:color w:val="000000" w:themeColor="text1"/>
          <w:sz w:val="24"/>
          <w:szCs w:val="24"/>
        </w:rPr>
        <w:t>в Перечне ненадежных поставщиков Холдинга и/или в Реестре недобросовестных участников государственных закупок и/или в Перечне лжепредприятий</w:t>
      </w:r>
      <w:r w:rsidRPr="00492631">
        <w:rPr>
          <w:rFonts w:ascii="Arial" w:hAnsi="Arial" w:cs="Arial"/>
          <w:color w:val="000000" w:themeColor="text1"/>
          <w:sz w:val="24"/>
          <w:szCs w:val="24"/>
          <w:lang w:val="kk-KZ"/>
        </w:rPr>
        <w:t>;</w:t>
      </w:r>
    </w:p>
    <w:p w:rsidR="00393B7D" w:rsidRPr="00492631" w:rsidRDefault="00393B7D" w:rsidP="00196D36">
      <w:pPr>
        <w:pStyle w:val="af"/>
        <w:numPr>
          <w:ilvl w:val="0"/>
          <w:numId w:val="13"/>
        </w:numPr>
        <w:tabs>
          <w:tab w:val="left" w:pos="426"/>
        </w:tabs>
        <w:ind w:left="426" w:firstLine="0"/>
        <w:jc w:val="both"/>
        <w:rPr>
          <w:rFonts w:ascii="Arial" w:hAnsi="Arial" w:cs="Arial"/>
          <w:color w:val="000000" w:themeColor="text1"/>
          <w:sz w:val="24"/>
          <w:szCs w:val="24"/>
          <w:lang w:val="kk-KZ"/>
        </w:rPr>
      </w:pPr>
      <w:r w:rsidRPr="00492631">
        <w:rPr>
          <w:rFonts w:ascii="Arial" w:hAnsi="Arial" w:cs="Arial"/>
          <w:color w:val="000000" w:themeColor="text1"/>
          <w:sz w:val="24"/>
          <w:szCs w:val="24"/>
        </w:rPr>
        <w:t xml:space="preserve">потенциальный поставщик, и/или </w:t>
      </w:r>
      <w:r w:rsidR="00C1368A" w:rsidRPr="00492631">
        <w:rPr>
          <w:rFonts w:ascii="Arial" w:hAnsi="Arial" w:cs="Arial"/>
          <w:color w:val="000000" w:themeColor="text1"/>
          <w:sz w:val="24"/>
          <w:szCs w:val="24"/>
        </w:rPr>
        <w:t>его</w:t>
      </w:r>
      <w:r w:rsidRPr="00492631">
        <w:rPr>
          <w:rFonts w:ascii="Arial" w:hAnsi="Arial" w:cs="Arial"/>
          <w:color w:val="000000" w:themeColor="text1"/>
          <w:sz w:val="24"/>
          <w:szCs w:val="24"/>
        </w:rPr>
        <w:t xml:space="preserve"> руководитель, учредители (акционеры) включены в перечень организаций и лиц, связанных с финансированием терроризма и экстремизма, в порядке, установленном законодательством Республики Казахстан.</w:t>
      </w:r>
    </w:p>
    <w:p w:rsidR="00396923" w:rsidRPr="00492631" w:rsidRDefault="009D4F4D" w:rsidP="0033065F">
      <w:pPr>
        <w:pStyle w:val="31"/>
        <w:spacing w:after="0"/>
        <w:ind w:left="0" w:firstLine="0"/>
        <w:jc w:val="left"/>
        <w:rPr>
          <w:rFonts w:cs="Arial"/>
          <w:color w:val="000000" w:themeColor="text1"/>
        </w:rPr>
      </w:pPr>
      <w:bookmarkStart w:id="16" w:name="_Toc506803249"/>
      <w:r w:rsidRPr="00492631">
        <w:rPr>
          <w:rFonts w:cs="Arial"/>
          <w:color w:val="000000" w:themeColor="text1"/>
          <w:lang w:val="ru-RU"/>
        </w:rPr>
        <w:t>Сбор и анализ заявлений потенциальных поставщиков</w:t>
      </w:r>
      <w:bookmarkEnd w:id="16"/>
    </w:p>
    <w:bookmarkEnd w:id="10"/>
    <w:bookmarkEnd w:id="11"/>
    <w:p w:rsidR="00047BF5" w:rsidRPr="00492631" w:rsidRDefault="00113D86" w:rsidP="000B432E">
      <w:pPr>
        <w:pStyle w:val="ae"/>
        <w:numPr>
          <w:ilvl w:val="0"/>
          <w:numId w:val="12"/>
        </w:numPr>
        <w:ind w:left="0" w:firstLine="0"/>
        <w:jc w:val="both"/>
        <w:rPr>
          <w:rFonts w:ascii="Arial" w:eastAsia="Arial" w:hAnsi="Arial" w:cs="Arial"/>
          <w:color w:val="000000" w:themeColor="text1"/>
          <w:sz w:val="24"/>
          <w:szCs w:val="24"/>
          <w:lang w:val="kk-KZ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 xml:space="preserve">Для начала процедуры предварительного квалификационного отбора потенциальный поставщик должен зарегистрироваться в ИС ПКО, подписать пользовательское соглашение и </w:t>
      </w:r>
      <w:r w:rsidR="000B432E" w:rsidRPr="00492631"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 xml:space="preserve">посредством ИС ПКО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>направить Квалификационному органу заявление,</w:t>
      </w:r>
      <w:r w:rsidR="00355466" w:rsidRPr="00492631"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 xml:space="preserve"> по форме согласно Приложению № 8,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 xml:space="preserve"> содержащее основные сведения о потенциальн</w:t>
      </w:r>
      <w:r w:rsidR="006B3006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>о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 xml:space="preserve">м поставщике (реквизиты, юридический адрес, информация о первом руководителе, статусе и пр.), а также перечень поставляемых (производимых) товаров, выполняемых работ или оказываемых услуг </w:t>
      </w:r>
      <w:r w:rsidR="00351B19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>в соответствии с</w:t>
      </w:r>
      <w:r w:rsidR="0062662E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 xml:space="preserve"> ЕНС ТРУ</w:t>
      </w:r>
      <w:r w:rsidR="00285C17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 xml:space="preserve"> (далее – Заявление</w:t>
      </w:r>
      <w:r w:rsidR="00A63AFA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>)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>, в том числе предоставить разрешительные документы (лицензии, разрешения, допуски</w:t>
      </w:r>
      <w:r w:rsidR="0093445E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>,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 xml:space="preserve"> сертификаты и пр.) в случае если деятельность потенциального поставщика требует наличие таких документов в соответствии с законодательством Республики Казахстан.</w:t>
      </w:r>
    </w:p>
    <w:p w:rsidR="000863FA" w:rsidRPr="00492631" w:rsidRDefault="000863FA" w:rsidP="000863FA">
      <w:pPr>
        <w:pStyle w:val="ae"/>
        <w:ind w:firstLine="567"/>
        <w:jc w:val="both"/>
        <w:rPr>
          <w:rFonts w:ascii="Arial" w:eastAsia="Arial" w:hAnsi="Arial" w:cs="Arial"/>
          <w:color w:val="000000" w:themeColor="text1"/>
          <w:sz w:val="24"/>
          <w:szCs w:val="24"/>
          <w:lang w:val="kk-KZ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 xml:space="preserve">При этом, потенциальный поставщик </w:t>
      </w:r>
      <w:r w:rsidR="009F0665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 xml:space="preserve">при формировании </w:t>
      </w:r>
      <w:r w:rsidR="00144262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>перечн</w:t>
      </w:r>
      <w:r w:rsidR="009F0665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>я</w:t>
      </w:r>
      <w:r w:rsidR="00144262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 xml:space="preserve"> поставляемых (производимых) товаров, выполняемых работ или оказываемых услуг </w:t>
      </w:r>
      <w:r w:rsidR="009F0665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 xml:space="preserve">должен учитывать необходимость предоставления подтверждающих документов и сведений </w:t>
      </w:r>
      <w:r w:rsidR="00182C07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>в процессе про</w:t>
      </w:r>
      <w:r w:rsidR="009F0665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>ведения</w:t>
      </w:r>
      <w:r w:rsidR="00182C07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 xml:space="preserve"> предварительного квалификационного отбора</w:t>
      </w:r>
      <w:r w:rsidR="009F0665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>.</w:t>
      </w:r>
      <w:r w:rsidR="00182C07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 xml:space="preserve"> </w:t>
      </w:r>
    </w:p>
    <w:p w:rsidR="00DF5C25" w:rsidRPr="00492631" w:rsidRDefault="006F528A" w:rsidP="00F969C8">
      <w:pPr>
        <w:pStyle w:val="af"/>
        <w:numPr>
          <w:ilvl w:val="0"/>
          <w:numId w:val="12"/>
        </w:numPr>
        <w:tabs>
          <w:tab w:val="left" w:pos="426"/>
        </w:tabs>
        <w:spacing w:before="45" w:after="45" w:line="240" w:lineRule="auto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>Потенциальные поставщики могут иметь статусы</w:t>
      </w:r>
      <w:r w:rsidR="006A3625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>, указанные в Заявлении, в том числе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:rsidR="000B432E" w:rsidRPr="00492631" w:rsidRDefault="00527229" w:rsidP="00196D36">
      <w:pPr>
        <w:widowControl w:val="0"/>
        <w:numPr>
          <w:ilvl w:val="0"/>
          <w:numId w:val="24"/>
        </w:numPr>
        <w:tabs>
          <w:tab w:val="clear" w:pos="1134"/>
          <w:tab w:val="left" w:pos="426"/>
          <w:tab w:val="num" w:pos="709"/>
        </w:tabs>
        <w:autoSpaceDE w:val="0"/>
        <w:autoSpaceDN w:val="0"/>
        <w:adjustRightInd w:val="0"/>
        <w:ind w:left="426" w:firstLine="0"/>
        <w:jc w:val="both"/>
        <w:rPr>
          <w:rFonts w:ascii="Arial" w:eastAsia="Calibri" w:hAnsi="Arial" w:cs="Arial"/>
          <w:bCs/>
          <w:color w:val="000000" w:themeColor="text1"/>
        </w:rPr>
      </w:pPr>
      <w:r w:rsidRPr="00492631">
        <w:rPr>
          <w:rFonts w:ascii="Arial" w:eastAsia="Calibri" w:hAnsi="Arial" w:cs="Arial"/>
          <w:bCs/>
          <w:color w:val="000000" w:themeColor="text1"/>
        </w:rPr>
        <w:t>Т</w:t>
      </w:r>
      <w:r w:rsidR="006F528A" w:rsidRPr="00492631">
        <w:rPr>
          <w:rFonts w:ascii="Arial" w:eastAsia="Calibri" w:hAnsi="Arial" w:cs="Arial"/>
          <w:bCs/>
          <w:color w:val="000000" w:themeColor="text1"/>
        </w:rPr>
        <w:t>оваропроизводитель;</w:t>
      </w:r>
    </w:p>
    <w:p w:rsidR="000B432E" w:rsidRPr="00492631" w:rsidRDefault="006A3625" w:rsidP="00196D36">
      <w:pPr>
        <w:widowControl w:val="0"/>
        <w:numPr>
          <w:ilvl w:val="0"/>
          <w:numId w:val="24"/>
        </w:numPr>
        <w:tabs>
          <w:tab w:val="clear" w:pos="1134"/>
          <w:tab w:val="left" w:pos="426"/>
          <w:tab w:val="num" w:pos="709"/>
        </w:tabs>
        <w:autoSpaceDE w:val="0"/>
        <w:autoSpaceDN w:val="0"/>
        <w:adjustRightInd w:val="0"/>
        <w:ind w:left="426" w:firstLine="0"/>
        <w:jc w:val="both"/>
        <w:rPr>
          <w:rFonts w:ascii="Arial" w:eastAsia="Calibri" w:hAnsi="Arial" w:cs="Arial"/>
          <w:bCs/>
          <w:color w:val="000000" w:themeColor="text1"/>
        </w:rPr>
      </w:pPr>
      <w:r w:rsidRPr="00492631">
        <w:rPr>
          <w:rFonts w:ascii="Arial" w:eastAsia="Calibri" w:hAnsi="Arial" w:cs="Arial"/>
          <w:bCs/>
          <w:color w:val="000000" w:themeColor="text1"/>
        </w:rPr>
        <w:t>Организация инвалидов</w:t>
      </w:r>
      <w:r w:rsidR="00EC35E2" w:rsidRPr="00492631">
        <w:rPr>
          <w:rFonts w:ascii="Arial" w:eastAsia="Calibri" w:hAnsi="Arial" w:cs="Arial"/>
          <w:bCs/>
          <w:color w:val="000000" w:themeColor="text1"/>
        </w:rPr>
        <w:t>.</w:t>
      </w:r>
    </w:p>
    <w:p w:rsidR="00185757" w:rsidRPr="00492631" w:rsidRDefault="00185757" w:rsidP="00196D36">
      <w:pPr>
        <w:pStyle w:val="af"/>
        <w:numPr>
          <w:ilvl w:val="0"/>
          <w:numId w:val="12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Квалификационный орган рассматривает Заявление потенциального поставщика в срок не более 3 (трех) рабочих дней со дня подачи Заявления.</w:t>
      </w:r>
    </w:p>
    <w:p w:rsidR="00185757" w:rsidRPr="00492631" w:rsidRDefault="00185757" w:rsidP="00196D36">
      <w:pPr>
        <w:pStyle w:val="af"/>
        <w:numPr>
          <w:ilvl w:val="0"/>
          <w:numId w:val="12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Квалификационный орган вправе запрашивать документы и сведения</w:t>
      </w:r>
      <w:r w:rsidR="00021BE1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0B29F2" w:rsidRPr="00492631">
        <w:rPr>
          <w:rFonts w:ascii="Arial" w:eastAsia="Arial" w:hAnsi="Arial" w:cs="Arial"/>
          <w:color w:val="000000" w:themeColor="text1"/>
          <w:sz w:val="24"/>
          <w:szCs w:val="24"/>
        </w:rPr>
        <w:t>указанные</w:t>
      </w:r>
      <w:r w:rsidR="00021BE1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в </w:t>
      </w:r>
      <w:r w:rsidR="007259BC" w:rsidRPr="00492631">
        <w:rPr>
          <w:rFonts w:ascii="Arial" w:eastAsia="Arial" w:hAnsi="Arial" w:cs="Arial"/>
          <w:color w:val="000000" w:themeColor="text1"/>
          <w:sz w:val="24"/>
          <w:szCs w:val="24"/>
        </w:rPr>
        <w:t>Заявлении</w:t>
      </w:r>
      <w:r w:rsidR="00021BE1" w:rsidRPr="00492631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у потенциального поставщика, а также направлять запросы в государственные и иные органы</w:t>
      </w:r>
      <w:r w:rsidR="002B17C6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в целях проверки правильности и достоверности, представленных потенциальными поставщиками документов и (или) сведений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. При этом срок рассмотрения Заявления приостанавливается на период направления запрос</w:t>
      </w:r>
      <w:r w:rsidR="00B57FC2" w:rsidRPr="00492631">
        <w:rPr>
          <w:rFonts w:ascii="Arial" w:eastAsia="Arial" w:hAnsi="Arial" w:cs="Arial"/>
          <w:color w:val="000000" w:themeColor="text1"/>
          <w:sz w:val="24"/>
          <w:szCs w:val="24"/>
        </w:rPr>
        <w:t>ов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r w:rsidR="00B57FC2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получения по ним документов и (или) </w:t>
      </w:r>
      <w:r w:rsidR="007C37FE" w:rsidRPr="00492631">
        <w:rPr>
          <w:rFonts w:ascii="Arial" w:eastAsia="Arial" w:hAnsi="Arial" w:cs="Arial"/>
          <w:color w:val="000000" w:themeColor="text1"/>
          <w:sz w:val="24"/>
          <w:szCs w:val="24"/>
        </w:rPr>
        <w:t>сведений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185757" w:rsidRPr="00492631" w:rsidRDefault="0060104B" w:rsidP="00196D36">
      <w:pPr>
        <w:pStyle w:val="af"/>
        <w:numPr>
          <w:ilvl w:val="0"/>
          <w:numId w:val="12"/>
        </w:numPr>
        <w:tabs>
          <w:tab w:val="left" w:pos="426"/>
        </w:tabs>
        <w:spacing w:before="45" w:after="45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hAnsi="Arial" w:cs="Arial"/>
          <w:color w:val="000000" w:themeColor="text1"/>
          <w:sz w:val="24"/>
          <w:szCs w:val="24"/>
        </w:rPr>
        <w:t xml:space="preserve">Уровень критичности определяется </w:t>
      </w:r>
      <w:r w:rsidR="00393B7D" w:rsidRPr="00492631">
        <w:rPr>
          <w:rFonts w:ascii="Arial" w:eastAsia="Arial" w:hAnsi="Arial" w:cs="Arial"/>
          <w:color w:val="000000" w:themeColor="text1"/>
          <w:sz w:val="24"/>
          <w:szCs w:val="24"/>
        </w:rPr>
        <w:t>посредством сопоставления перечня товаров, работ и услуг, представленного потенциальным поставщиком в Заявлении, с Номенклатурами</w:t>
      </w:r>
      <w:r w:rsidR="002055FF" w:rsidRPr="00492631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8F6B8A" w:rsidRPr="00492631" w:rsidRDefault="008F6B8A" w:rsidP="008F6B8A">
      <w:pPr>
        <w:pStyle w:val="af"/>
        <w:numPr>
          <w:ilvl w:val="0"/>
          <w:numId w:val="12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При определении уровня критичности п</w:t>
      </w:r>
      <w:r w:rsidRPr="00492631">
        <w:rPr>
          <w:rFonts w:ascii="Arial" w:hAnsi="Arial" w:cs="Arial"/>
          <w:color w:val="000000" w:themeColor="text1"/>
          <w:sz w:val="24"/>
          <w:szCs w:val="24"/>
        </w:rPr>
        <w:t xml:space="preserve">отенциальный поставщик вправе изменить и/или дополнить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перечень поставляемых (производимых) товаров, выполняемых работ или оказываемых услуг</w:t>
      </w:r>
      <w:r w:rsidR="000923AA" w:rsidRPr="00492631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0B432E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A14F13" w:rsidRPr="00492631" w:rsidRDefault="00185757" w:rsidP="00196D36">
      <w:pPr>
        <w:pStyle w:val="af"/>
        <w:numPr>
          <w:ilvl w:val="0"/>
          <w:numId w:val="12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В случае, если поставляемые потенциальным поставщиком товары, работы и услуги относятся к разным уровням критичности, то уровень критичности потенциального поставщика определяется по наивысшему уровню критичности.</w:t>
      </w:r>
    </w:p>
    <w:p w:rsidR="00A14F13" w:rsidRPr="00492631" w:rsidRDefault="00A14F13" w:rsidP="00196D36">
      <w:pPr>
        <w:pStyle w:val="af"/>
        <w:numPr>
          <w:ilvl w:val="0"/>
          <w:numId w:val="12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Потенциальный поставщик вправе </w:t>
      </w:r>
      <w:r w:rsidR="00AF3953" w:rsidRPr="00492631">
        <w:rPr>
          <w:rFonts w:ascii="Arial" w:eastAsia="Arial" w:hAnsi="Arial" w:cs="Arial"/>
          <w:color w:val="000000" w:themeColor="text1"/>
          <w:sz w:val="24"/>
          <w:szCs w:val="24"/>
        </w:rPr>
        <w:t>откорректировать</w:t>
      </w:r>
      <w:r w:rsidR="0060104B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присваиваем</w:t>
      </w:r>
      <w:r w:rsidR="00AF3953" w:rsidRPr="00492631">
        <w:rPr>
          <w:rFonts w:ascii="Arial" w:eastAsia="Arial" w:hAnsi="Arial" w:cs="Arial"/>
          <w:color w:val="000000" w:themeColor="text1"/>
          <w:sz w:val="24"/>
          <w:szCs w:val="24"/>
        </w:rPr>
        <w:t>ый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уров</w:t>
      </w:r>
      <w:r w:rsidR="00AF3953" w:rsidRPr="00492631">
        <w:rPr>
          <w:rFonts w:ascii="Arial" w:eastAsia="Arial" w:hAnsi="Arial" w:cs="Arial"/>
          <w:color w:val="000000" w:themeColor="text1"/>
          <w:sz w:val="24"/>
          <w:szCs w:val="24"/>
        </w:rPr>
        <w:t>ень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критичности посредством </w:t>
      </w:r>
      <w:r w:rsidR="0060104B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выбора Номенклатур </w:t>
      </w:r>
      <w:r w:rsidR="00141B1C" w:rsidRPr="00492631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="004E089A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более низк</w:t>
      </w:r>
      <w:r w:rsidR="00141B1C" w:rsidRPr="00492631">
        <w:rPr>
          <w:rFonts w:ascii="Arial" w:eastAsia="Arial" w:hAnsi="Arial" w:cs="Arial"/>
          <w:color w:val="000000" w:themeColor="text1"/>
          <w:sz w:val="24"/>
          <w:szCs w:val="24"/>
        </w:rPr>
        <w:t>ими</w:t>
      </w:r>
      <w:r w:rsidR="004E089A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уровн</w:t>
      </w:r>
      <w:r w:rsidR="00141B1C" w:rsidRPr="00492631">
        <w:rPr>
          <w:rFonts w:ascii="Arial" w:eastAsia="Arial" w:hAnsi="Arial" w:cs="Arial"/>
          <w:color w:val="000000" w:themeColor="text1"/>
          <w:sz w:val="24"/>
          <w:szCs w:val="24"/>
        </w:rPr>
        <w:t>ями</w:t>
      </w:r>
      <w:r w:rsidR="004E089A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критичности товаров, работ и услуг</w:t>
      </w:r>
      <w:r w:rsidR="00141B1C" w:rsidRPr="00492631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602592" w:rsidRPr="00492631" w:rsidRDefault="00602592" w:rsidP="008F6B8A">
      <w:pPr>
        <w:pStyle w:val="af"/>
        <w:numPr>
          <w:ilvl w:val="0"/>
          <w:numId w:val="12"/>
        </w:numPr>
        <w:tabs>
          <w:tab w:val="left" w:pos="426"/>
        </w:tabs>
        <w:spacing w:before="45" w:after="45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Планирование проведения процедур предварительного квалификационного отбора осуществляется на основе поступивших Заявлений. </w:t>
      </w:r>
      <w:r w:rsidR="008F6B8A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При этом Квалификационный орган </w:t>
      </w:r>
      <w:r w:rsidR="00406AD2" w:rsidRPr="00492631">
        <w:rPr>
          <w:rFonts w:ascii="Arial" w:eastAsia="Arial" w:hAnsi="Arial" w:cs="Arial"/>
          <w:color w:val="000000" w:themeColor="text1"/>
          <w:sz w:val="24"/>
          <w:szCs w:val="24"/>
        </w:rPr>
        <w:t>осуществляет</w:t>
      </w:r>
      <w:r w:rsidR="008F6B8A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в первоочередном порядке предварительный квалификационный отбор в отношении потенциальных поставщиков, представивших перечень поставляемых (производимых) товаров, выполняемых работ или оказываемых услуг, по которым в Перечне </w:t>
      </w:r>
      <w:r w:rsidR="000B432E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предварительно </w:t>
      </w:r>
      <w:r w:rsidR="008F6B8A" w:rsidRPr="00492631">
        <w:rPr>
          <w:rFonts w:ascii="Arial" w:eastAsia="Arial" w:hAnsi="Arial" w:cs="Arial"/>
          <w:color w:val="000000" w:themeColor="text1"/>
          <w:sz w:val="24"/>
          <w:szCs w:val="24"/>
        </w:rPr>
        <w:t>квалифицированных потенциальных поставщиков состоят менее 2 (двух) квалифицированных потенциальных поставщиков.</w:t>
      </w:r>
    </w:p>
    <w:p w:rsidR="007F12E8" w:rsidRPr="00492631" w:rsidRDefault="007F12E8" w:rsidP="00196D36">
      <w:pPr>
        <w:pStyle w:val="af"/>
        <w:numPr>
          <w:ilvl w:val="0"/>
          <w:numId w:val="12"/>
        </w:numPr>
        <w:tabs>
          <w:tab w:val="left" w:pos="426"/>
        </w:tabs>
        <w:spacing w:before="45" w:after="45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Квалификационный орган</w:t>
      </w:r>
      <w:r w:rsidR="008F6B8A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по итогам рассмотрения Заявления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уведомляет потенциального поставщика о порядке прохождения процедуры предварительного квалификационного отбора.</w:t>
      </w:r>
      <w:r w:rsidR="00F5038D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8F1C5F" w:rsidRPr="00492631" w:rsidRDefault="00123E5A" w:rsidP="002B6FBE">
      <w:pPr>
        <w:pStyle w:val="af"/>
        <w:numPr>
          <w:ilvl w:val="0"/>
          <w:numId w:val="12"/>
        </w:numPr>
        <w:tabs>
          <w:tab w:val="left" w:pos="426"/>
        </w:tabs>
        <w:spacing w:before="45" w:after="45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В зависимости от присвоенного потенциальному поставщику уровня критичности</w:t>
      </w:r>
      <w:r w:rsidR="00A414ED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Квалификационный орган заключает</w:t>
      </w:r>
      <w:r w:rsidR="002B6FBE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соответствующий договор</w:t>
      </w:r>
      <w:r w:rsidR="001F173E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о предварительном квалификационном отборе потенциального поставщика</w:t>
      </w:r>
      <w:r w:rsidR="002B6FBE" w:rsidRPr="00492631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C431FE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5D0CCE" w:rsidRPr="00492631" w:rsidRDefault="008C1D5B" w:rsidP="0033065F">
      <w:pPr>
        <w:pStyle w:val="31"/>
        <w:spacing w:after="0"/>
        <w:ind w:left="0" w:firstLine="0"/>
        <w:jc w:val="left"/>
        <w:rPr>
          <w:rFonts w:cs="Arial"/>
          <w:color w:val="000000" w:themeColor="text1"/>
        </w:rPr>
      </w:pPr>
      <w:bookmarkStart w:id="17" w:name="_Toc506803250"/>
      <w:r w:rsidRPr="00492631">
        <w:rPr>
          <w:rFonts w:cs="Arial"/>
          <w:color w:val="000000" w:themeColor="text1"/>
        </w:rPr>
        <w:t>Анкетирование потенциального поставщика</w:t>
      </w:r>
      <w:bookmarkEnd w:id="17"/>
    </w:p>
    <w:p w:rsidR="00185757" w:rsidRPr="00492631" w:rsidRDefault="007F12E8" w:rsidP="0033065F">
      <w:pPr>
        <w:pStyle w:val="af"/>
        <w:numPr>
          <w:ilvl w:val="0"/>
          <w:numId w:val="14"/>
        </w:numPr>
        <w:tabs>
          <w:tab w:val="left" w:pos="426"/>
        </w:tabs>
        <w:spacing w:before="45" w:after="0" w:line="240" w:lineRule="auto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В соответствии с присвоенным потенциальному поставщику уровнем критичности К</w:t>
      </w:r>
      <w:r w:rsidR="00185757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валификационный орган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направляет потенциальному поставщику анкету</w:t>
      </w:r>
      <w:r w:rsidR="00185757" w:rsidRPr="00492631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185757" w:rsidRPr="00492631" w:rsidRDefault="0095626E" w:rsidP="00196D36">
      <w:pPr>
        <w:pStyle w:val="af"/>
        <w:numPr>
          <w:ilvl w:val="0"/>
          <w:numId w:val="14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Потенциальный поставщик должен заполнить и направить анкету на казахском или русском языках в срок не более 10 (десяти) рабочих дней (для Анкет</w:t>
      </w:r>
      <w:r w:rsidR="00B324FF" w:rsidRPr="00492631">
        <w:rPr>
          <w:rFonts w:ascii="Arial" w:eastAsia="Arial" w:hAnsi="Arial" w:cs="Arial"/>
          <w:color w:val="000000" w:themeColor="text1"/>
          <w:sz w:val="24"/>
          <w:szCs w:val="24"/>
        </w:rPr>
        <w:t>ы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А1 и А2), 15 (пятнадцати) рабочих дней (для Анкет</w:t>
      </w:r>
      <w:r w:rsidR="00B324FF" w:rsidRPr="00492631">
        <w:rPr>
          <w:rFonts w:ascii="Arial" w:eastAsia="Arial" w:hAnsi="Arial" w:cs="Arial"/>
          <w:color w:val="000000" w:themeColor="text1"/>
          <w:sz w:val="24"/>
          <w:szCs w:val="24"/>
        </w:rPr>
        <w:t>ы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В1 и B2), 20 (двадцати) рабочих дней (для Анкет</w:t>
      </w:r>
      <w:r w:rsidR="00B324FF" w:rsidRPr="00492631">
        <w:rPr>
          <w:rFonts w:ascii="Arial" w:eastAsia="Arial" w:hAnsi="Arial" w:cs="Arial"/>
          <w:color w:val="000000" w:themeColor="text1"/>
          <w:sz w:val="24"/>
          <w:szCs w:val="24"/>
        </w:rPr>
        <w:t>ы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С1 и С2) со дня отправки анкеты Квалификационным органом.</w:t>
      </w:r>
    </w:p>
    <w:p w:rsidR="00185757" w:rsidRPr="00492631" w:rsidRDefault="00185757" w:rsidP="00196D36">
      <w:pPr>
        <w:pStyle w:val="af"/>
        <w:numPr>
          <w:ilvl w:val="0"/>
          <w:numId w:val="14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В случае, если потенциальный поставщик не представил подписанную анкету в срок,</w:t>
      </w:r>
      <w:r w:rsidR="00393B7D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указанный в пункте</w:t>
      </w:r>
      <w:r w:rsidR="00393B7D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 xml:space="preserve"> </w:t>
      </w:r>
      <w:r w:rsidR="00393B7D" w:rsidRPr="00492631">
        <w:rPr>
          <w:rFonts w:ascii="Arial" w:eastAsia="Arial" w:hAnsi="Arial" w:cs="Arial"/>
          <w:color w:val="000000" w:themeColor="text1"/>
          <w:sz w:val="24"/>
          <w:szCs w:val="24"/>
        </w:rPr>
        <w:t>2 настоящей статьи,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Квалификационный орган отказывает потенциальному поставщику в проведении процедуры предварит</w:t>
      </w:r>
      <w:r w:rsidR="00C51D75" w:rsidRPr="00492631">
        <w:rPr>
          <w:rFonts w:ascii="Arial" w:eastAsia="Arial" w:hAnsi="Arial" w:cs="Arial"/>
          <w:color w:val="000000" w:themeColor="text1"/>
          <w:sz w:val="24"/>
          <w:szCs w:val="24"/>
        </w:rPr>
        <w:t>ельного квалификационного отбора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. При этом, потенциальный поставщик вправе направить повторное Заявление на прохождение предварительного квалификационного отбора.</w:t>
      </w:r>
    </w:p>
    <w:p w:rsidR="00185757" w:rsidRPr="00492631" w:rsidRDefault="00185757" w:rsidP="00196D36">
      <w:pPr>
        <w:pStyle w:val="af"/>
        <w:numPr>
          <w:ilvl w:val="0"/>
          <w:numId w:val="14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Потенциальный поставщик несет ответственность за достоверность представляемых сведений и документов.</w:t>
      </w:r>
    </w:p>
    <w:p w:rsidR="008C1D5B" w:rsidRPr="00492631" w:rsidRDefault="008C1D5B" w:rsidP="0033065F">
      <w:pPr>
        <w:pStyle w:val="31"/>
        <w:spacing w:after="0"/>
        <w:ind w:left="0" w:firstLine="0"/>
        <w:jc w:val="left"/>
        <w:rPr>
          <w:rFonts w:cs="Arial"/>
          <w:color w:val="000000" w:themeColor="text1"/>
        </w:rPr>
      </w:pPr>
      <w:bookmarkStart w:id="18" w:name="_Toc506803251"/>
      <w:r w:rsidRPr="00492631">
        <w:rPr>
          <w:rFonts w:cs="Arial"/>
          <w:color w:val="000000" w:themeColor="text1"/>
        </w:rPr>
        <w:t>Рассмотрение и оценка анкетных данных потенциального поставщика</w:t>
      </w:r>
      <w:bookmarkEnd w:id="18"/>
    </w:p>
    <w:p w:rsidR="00E05DEC" w:rsidRPr="00492631" w:rsidRDefault="00E05DEC" w:rsidP="0033065F">
      <w:pPr>
        <w:pStyle w:val="11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492631">
        <w:rPr>
          <w:color w:val="000000" w:themeColor="text1"/>
          <w:sz w:val="24"/>
          <w:szCs w:val="24"/>
        </w:rPr>
        <w:t>Рассмотрение и оценка анкетных данных потенциального поставщика ос</w:t>
      </w:r>
      <w:r w:rsidR="002B7CE9" w:rsidRPr="00492631">
        <w:rPr>
          <w:color w:val="000000" w:themeColor="text1"/>
          <w:sz w:val="24"/>
          <w:szCs w:val="24"/>
        </w:rPr>
        <w:t>уществляется поср</w:t>
      </w:r>
      <w:r w:rsidR="006A04FA" w:rsidRPr="00492631">
        <w:rPr>
          <w:color w:val="000000" w:themeColor="text1"/>
          <w:sz w:val="24"/>
          <w:szCs w:val="24"/>
        </w:rPr>
        <w:t xml:space="preserve">едством </w:t>
      </w:r>
      <w:r w:rsidR="00115DDB" w:rsidRPr="00492631">
        <w:rPr>
          <w:color w:val="000000" w:themeColor="text1"/>
          <w:sz w:val="24"/>
          <w:szCs w:val="24"/>
        </w:rPr>
        <w:t>А</w:t>
      </w:r>
      <w:r w:rsidR="006A04FA" w:rsidRPr="00492631">
        <w:rPr>
          <w:color w:val="000000" w:themeColor="text1"/>
          <w:sz w:val="24"/>
          <w:szCs w:val="24"/>
        </w:rPr>
        <w:t xml:space="preserve">удита в срок не более </w:t>
      </w:r>
      <w:r w:rsidR="006A3625" w:rsidRPr="00492631">
        <w:rPr>
          <w:color w:val="000000" w:themeColor="text1"/>
          <w:sz w:val="24"/>
          <w:szCs w:val="24"/>
        </w:rPr>
        <w:t>5</w:t>
      </w:r>
      <w:r w:rsidR="002B7CE9" w:rsidRPr="00492631">
        <w:rPr>
          <w:color w:val="000000" w:themeColor="text1"/>
          <w:sz w:val="24"/>
          <w:szCs w:val="24"/>
        </w:rPr>
        <w:t xml:space="preserve"> (</w:t>
      </w:r>
      <w:r w:rsidR="006A3625" w:rsidRPr="00492631">
        <w:rPr>
          <w:color w:val="000000" w:themeColor="text1"/>
          <w:sz w:val="24"/>
          <w:szCs w:val="24"/>
        </w:rPr>
        <w:t>пя</w:t>
      </w:r>
      <w:r w:rsidR="006A04FA" w:rsidRPr="00492631">
        <w:rPr>
          <w:color w:val="000000" w:themeColor="text1"/>
          <w:sz w:val="24"/>
          <w:szCs w:val="24"/>
        </w:rPr>
        <w:t>ти</w:t>
      </w:r>
      <w:r w:rsidR="002B7CE9" w:rsidRPr="00492631">
        <w:rPr>
          <w:color w:val="000000" w:themeColor="text1"/>
          <w:sz w:val="24"/>
          <w:szCs w:val="24"/>
        </w:rPr>
        <w:t>)</w:t>
      </w:r>
      <w:r w:rsidR="00527229" w:rsidRPr="00492631">
        <w:rPr>
          <w:color w:val="000000" w:themeColor="text1"/>
          <w:sz w:val="24"/>
          <w:szCs w:val="24"/>
        </w:rPr>
        <w:t xml:space="preserve"> рабочих дней со дня получения А</w:t>
      </w:r>
      <w:r w:rsidR="002B7CE9" w:rsidRPr="00492631">
        <w:rPr>
          <w:color w:val="000000" w:themeColor="text1"/>
          <w:sz w:val="24"/>
          <w:szCs w:val="24"/>
        </w:rPr>
        <w:t>нкеты «A</w:t>
      </w:r>
      <w:r w:rsidR="0095626E" w:rsidRPr="00492631">
        <w:rPr>
          <w:color w:val="000000" w:themeColor="text1"/>
          <w:sz w:val="24"/>
          <w:szCs w:val="24"/>
        </w:rPr>
        <w:t>1</w:t>
      </w:r>
      <w:r w:rsidR="002B7CE9" w:rsidRPr="00492631">
        <w:rPr>
          <w:color w:val="000000" w:themeColor="text1"/>
          <w:sz w:val="24"/>
          <w:szCs w:val="24"/>
        </w:rPr>
        <w:t>»/не более 1</w:t>
      </w:r>
      <w:r w:rsidR="006A3625" w:rsidRPr="00492631">
        <w:rPr>
          <w:color w:val="000000" w:themeColor="text1"/>
          <w:sz w:val="24"/>
          <w:szCs w:val="24"/>
        </w:rPr>
        <w:t>0</w:t>
      </w:r>
      <w:r w:rsidR="006A04FA" w:rsidRPr="00492631">
        <w:rPr>
          <w:color w:val="000000" w:themeColor="text1"/>
          <w:sz w:val="24"/>
          <w:szCs w:val="24"/>
        </w:rPr>
        <w:t xml:space="preserve"> (</w:t>
      </w:r>
      <w:r w:rsidR="006A3625" w:rsidRPr="00492631">
        <w:rPr>
          <w:color w:val="000000" w:themeColor="text1"/>
          <w:sz w:val="24"/>
          <w:szCs w:val="24"/>
        </w:rPr>
        <w:t>деся</w:t>
      </w:r>
      <w:r w:rsidR="006A04FA" w:rsidRPr="00492631">
        <w:rPr>
          <w:color w:val="000000" w:themeColor="text1"/>
          <w:sz w:val="24"/>
          <w:szCs w:val="24"/>
        </w:rPr>
        <w:t>ти</w:t>
      </w:r>
      <w:r w:rsidR="002B7CE9" w:rsidRPr="00492631">
        <w:rPr>
          <w:color w:val="000000" w:themeColor="text1"/>
          <w:sz w:val="24"/>
          <w:szCs w:val="24"/>
        </w:rPr>
        <w:t>) рабочих дней со дня получения</w:t>
      </w:r>
      <w:r w:rsidR="0095626E" w:rsidRPr="00492631">
        <w:rPr>
          <w:color w:val="000000" w:themeColor="text1"/>
          <w:sz w:val="24"/>
          <w:szCs w:val="24"/>
        </w:rPr>
        <w:t xml:space="preserve"> анкеты «А2» и</w:t>
      </w:r>
      <w:r w:rsidR="002B7CE9" w:rsidRPr="00492631">
        <w:rPr>
          <w:color w:val="000000" w:themeColor="text1"/>
          <w:sz w:val="24"/>
          <w:szCs w:val="24"/>
        </w:rPr>
        <w:t xml:space="preserve"> </w:t>
      </w:r>
      <w:r w:rsidR="00527229" w:rsidRPr="00492631">
        <w:rPr>
          <w:color w:val="000000" w:themeColor="text1"/>
          <w:sz w:val="24"/>
          <w:szCs w:val="24"/>
        </w:rPr>
        <w:t>А</w:t>
      </w:r>
      <w:r w:rsidR="002B7CE9" w:rsidRPr="00492631">
        <w:rPr>
          <w:color w:val="000000" w:themeColor="text1"/>
          <w:sz w:val="24"/>
          <w:szCs w:val="24"/>
        </w:rPr>
        <w:t>нкеты «</w:t>
      </w:r>
      <w:r w:rsidR="00A33B84" w:rsidRPr="00492631">
        <w:rPr>
          <w:color w:val="000000" w:themeColor="text1"/>
          <w:sz w:val="24"/>
          <w:szCs w:val="24"/>
        </w:rPr>
        <w:t>B</w:t>
      </w:r>
      <w:r w:rsidR="0095626E" w:rsidRPr="00492631">
        <w:rPr>
          <w:color w:val="000000" w:themeColor="text1"/>
          <w:sz w:val="24"/>
          <w:szCs w:val="24"/>
        </w:rPr>
        <w:t>1</w:t>
      </w:r>
      <w:r w:rsidR="006A04FA" w:rsidRPr="00492631">
        <w:rPr>
          <w:color w:val="000000" w:themeColor="text1"/>
          <w:sz w:val="24"/>
          <w:szCs w:val="24"/>
        </w:rPr>
        <w:t xml:space="preserve">»/не более </w:t>
      </w:r>
      <w:r w:rsidR="006A3625" w:rsidRPr="00492631">
        <w:rPr>
          <w:color w:val="000000" w:themeColor="text1"/>
          <w:sz w:val="24"/>
          <w:szCs w:val="24"/>
        </w:rPr>
        <w:t xml:space="preserve">10 (десяти) </w:t>
      </w:r>
      <w:r w:rsidR="00527229" w:rsidRPr="00492631">
        <w:rPr>
          <w:color w:val="000000" w:themeColor="text1"/>
          <w:sz w:val="24"/>
          <w:szCs w:val="24"/>
        </w:rPr>
        <w:t>рабочих дней со дня получения А</w:t>
      </w:r>
      <w:r w:rsidR="002B7CE9" w:rsidRPr="00492631">
        <w:rPr>
          <w:color w:val="000000" w:themeColor="text1"/>
          <w:sz w:val="24"/>
          <w:szCs w:val="24"/>
        </w:rPr>
        <w:t xml:space="preserve">нкеты </w:t>
      </w:r>
      <w:r w:rsidR="0095626E" w:rsidRPr="00492631">
        <w:rPr>
          <w:color w:val="000000" w:themeColor="text1"/>
          <w:sz w:val="24"/>
          <w:szCs w:val="24"/>
        </w:rPr>
        <w:t>«</w:t>
      </w:r>
      <w:r w:rsidR="0095626E" w:rsidRPr="00492631">
        <w:rPr>
          <w:color w:val="000000" w:themeColor="text1"/>
          <w:sz w:val="24"/>
          <w:szCs w:val="24"/>
          <w:lang w:val="en-US"/>
        </w:rPr>
        <w:t>B</w:t>
      </w:r>
      <w:r w:rsidR="0095626E" w:rsidRPr="00492631">
        <w:rPr>
          <w:color w:val="000000" w:themeColor="text1"/>
          <w:sz w:val="24"/>
          <w:szCs w:val="24"/>
        </w:rPr>
        <w:t xml:space="preserve">2» и </w:t>
      </w:r>
      <w:r w:rsidR="002B7CE9" w:rsidRPr="00492631">
        <w:rPr>
          <w:color w:val="000000" w:themeColor="text1"/>
          <w:sz w:val="24"/>
          <w:szCs w:val="24"/>
        </w:rPr>
        <w:t>«</w:t>
      </w:r>
      <w:r w:rsidR="00A33B84" w:rsidRPr="00492631">
        <w:rPr>
          <w:color w:val="000000" w:themeColor="text1"/>
          <w:sz w:val="24"/>
          <w:szCs w:val="24"/>
        </w:rPr>
        <w:t>C</w:t>
      </w:r>
      <w:r w:rsidR="0095626E" w:rsidRPr="00492631">
        <w:rPr>
          <w:color w:val="000000" w:themeColor="text1"/>
          <w:sz w:val="24"/>
          <w:szCs w:val="24"/>
        </w:rPr>
        <w:t>1</w:t>
      </w:r>
      <w:r w:rsidR="002B7CE9" w:rsidRPr="00492631">
        <w:rPr>
          <w:color w:val="000000" w:themeColor="text1"/>
          <w:sz w:val="24"/>
          <w:szCs w:val="24"/>
        </w:rPr>
        <w:t xml:space="preserve">»/не более </w:t>
      </w:r>
      <w:r w:rsidR="006A3625" w:rsidRPr="00492631">
        <w:rPr>
          <w:color w:val="000000" w:themeColor="text1"/>
          <w:sz w:val="24"/>
          <w:szCs w:val="24"/>
        </w:rPr>
        <w:t>15</w:t>
      </w:r>
      <w:r w:rsidR="002B7CE9" w:rsidRPr="00492631">
        <w:rPr>
          <w:color w:val="000000" w:themeColor="text1"/>
          <w:sz w:val="24"/>
          <w:szCs w:val="24"/>
        </w:rPr>
        <w:t xml:space="preserve"> (</w:t>
      </w:r>
      <w:r w:rsidR="006A04FA" w:rsidRPr="00492631">
        <w:rPr>
          <w:color w:val="000000" w:themeColor="text1"/>
          <w:sz w:val="24"/>
          <w:szCs w:val="24"/>
        </w:rPr>
        <w:t>пят</w:t>
      </w:r>
      <w:r w:rsidR="006A3625" w:rsidRPr="00492631">
        <w:rPr>
          <w:color w:val="000000" w:themeColor="text1"/>
          <w:sz w:val="24"/>
          <w:szCs w:val="24"/>
        </w:rPr>
        <w:t>надцати</w:t>
      </w:r>
      <w:r w:rsidR="002B7CE9" w:rsidRPr="00492631">
        <w:rPr>
          <w:color w:val="000000" w:themeColor="text1"/>
          <w:sz w:val="24"/>
          <w:szCs w:val="24"/>
        </w:rPr>
        <w:t>)</w:t>
      </w:r>
      <w:r w:rsidR="00527229" w:rsidRPr="00492631">
        <w:rPr>
          <w:color w:val="000000" w:themeColor="text1"/>
          <w:sz w:val="24"/>
          <w:szCs w:val="24"/>
        </w:rPr>
        <w:t xml:space="preserve"> рабочих дней со дня получения А</w:t>
      </w:r>
      <w:r w:rsidR="002B7CE9" w:rsidRPr="00492631">
        <w:rPr>
          <w:color w:val="000000" w:themeColor="text1"/>
          <w:sz w:val="24"/>
          <w:szCs w:val="24"/>
        </w:rPr>
        <w:t>нкеты «</w:t>
      </w:r>
      <w:r w:rsidR="0095626E" w:rsidRPr="00492631">
        <w:rPr>
          <w:color w:val="000000" w:themeColor="text1"/>
          <w:sz w:val="24"/>
          <w:szCs w:val="24"/>
        </w:rPr>
        <w:t>С2».</w:t>
      </w:r>
    </w:p>
    <w:p w:rsidR="00CE7AB3" w:rsidRPr="00492631" w:rsidRDefault="00393B7D" w:rsidP="00196D36">
      <w:pPr>
        <w:pStyle w:val="11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492631">
        <w:rPr>
          <w:color w:val="000000" w:themeColor="text1"/>
          <w:sz w:val="24"/>
          <w:szCs w:val="24"/>
        </w:rPr>
        <w:t>Квалификационный орган вправе</w:t>
      </w:r>
      <w:r w:rsidR="00CE7AB3" w:rsidRPr="00492631">
        <w:rPr>
          <w:color w:val="000000" w:themeColor="text1"/>
          <w:sz w:val="24"/>
          <w:szCs w:val="24"/>
        </w:rPr>
        <w:t>:</w:t>
      </w:r>
    </w:p>
    <w:p w:rsidR="00407B60" w:rsidRPr="00492631" w:rsidRDefault="00CE7AB3" w:rsidP="00CE7AB3">
      <w:pPr>
        <w:pStyle w:val="11"/>
        <w:tabs>
          <w:tab w:val="left" w:pos="360"/>
        </w:tabs>
        <w:jc w:val="both"/>
        <w:rPr>
          <w:color w:val="000000" w:themeColor="text1"/>
          <w:sz w:val="24"/>
          <w:szCs w:val="24"/>
        </w:rPr>
      </w:pPr>
      <w:r w:rsidRPr="00492631">
        <w:rPr>
          <w:color w:val="000000" w:themeColor="text1"/>
          <w:sz w:val="24"/>
          <w:szCs w:val="24"/>
        </w:rPr>
        <w:t>-</w:t>
      </w:r>
      <w:r w:rsidR="00393B7D" w:rsidRPr="00492631">
        <w:rPr>
          <w:color w:val="000000" w:themeColor="text1"/>
          <w:sz w:val="24"/>
          <w:szCs w:val="24"/>
        </w:rPr>
        <w:t xml:space="preserve"> запрашивать у потенциального поставщика оригиналы документов и/или нотариально засвидетельствованные копии документов, представленных им в составе анкеты для процедуры сопоставления</w:t>
      </w:r>
      <w:r w:rsidR="00407B60" w:rsidRPr="00492631">
        <w:rPr>
          <w:color w:val="000000" w:themeColor="text1"/>
          <w:sz w:val="24"/>
          <w:szCs w:val="24"/>
        </w:rPr>
        <w:t>;</w:t>
      </w:r>
    </w:p>
    <w:p w:rsidR="00CE7AB3" w:rsidRPr="00492631" w:rsidRDefault="00407B60" w:rsidP="00CE7AB3">
      <w:pPr>
        <w:pStyle w:val="11"/>
        <w:tabs>
          <w:tab w:val="left" w:pos="360"/>
        </w:tabs>
        <w:jc w:val="both"/>
        <w:rPr>
          <w:color w:val="000000" w:themeColor="text1"/>
          <w:sz w:val="24"/>
          <w:szCs w:val="24"/>
        </w:rPr>
      </w:pPr>
      <w:r w:rsidRPr="00492631">
        <w:rPr>
          <w:color w:val="000000" w:themeColor="text1"/>
          <w:sz w:val="24"/>
          <w:szCs w:val="24"/>
        </w:rPr>
        <w:t>-</w:t>
      </w:r>
      <w:r w:rsidR="008C72AF" w:rsidRPr="00492631">
        <w:rPr>
          <w:color w:val="000000" w:themeColor="text1"/>
          <w:sz w:val="24"/>
          <w:szCs w:val="24"/>
        </w:rPr>
        <w:t xml:space="preserve"> </w:t>
      </w:r>
      <w:r w:rsidRPr="00492631">
        <w:rPr>
          <w:color w:val="000000" w:themeColor="text1"/>
          <w:sz w:val="24"/>
          <w:szCs w:val="24"/>
        </w:rPr>
        <w:t xml:space="preserve">запрашивать </w:t>
      </w:r>
      <w:r w:rsidR="00393B7D" w:rsidRPr="00492631">
        <w:rPr>
          <w:color w:val="000000" w:themeColor="text1"/>
          <w:sz w:val="24"/>
          <w:szCs w:val="24"/>
        </w:rPr>
        <w:t>документы и сведения</w:t>
      </w:r>
      <w:r w:rsidR="00C10795" w:rsidRPr="00492631">
        <w:rPr>
          <w:color w:val="000000" w:themeColor="text1"/>
          <w:sz w:val="24"/>
          <w:szCs w:val="24"/>
        </w:rPr>
        <w:t xml:space="preserve">, </w:t>
      </w:r>
      <w:r w:rsidR="00021BE1" w:rsidRPr="00492631">
        <w:rPr>
          <w:color w:val="000000" w:themeColor="text1"/>
          <w:sz w:val="24"/>
          <w:szCs w:val="24"/>
        </w:rPr>
        <w:t>подтверждающие соответствие требованиям квалификационных критериев, предусмотренных</w:t>
      </w:r>
      <w:r w:rsidR="00AB6431" w:rsidRPr="00492631">
        <w:rPr>
          <w:color w:val="000000" w:themeColor="text1"/>
          <w:sz w:val="24"/>
          <w:szCs w:val="24"/>
        </w:rPr>
        <w:t xml:space="preserve"> в а</w:t>
      </w:r>
      <w:r w:rsidR="00C10795" w:rsidRPr="00492631">
        <w:rPr>
          <w:color w:val="000000" w:themeColor="text1"/>
          <w:sz w:val="24"/>
          <w:szCs w:val="24"/>
        </w:rPr>
        <w:t>нкете</w:t>
      </w:r>
      <w:r w:rsidR="00CE7AB3" w:rsidRPr="00492631">
        <w:rPr>
          <w:color w:val="000000" w:themeColor="text1"/>
          <w:sz w:val="24"/>
          <w:szCs w:val="24"/>
        </w:rPr>
        <w:t>;</w:t>
      </w:r>
    </w:p>
    <w:p w:rsidR="00CE7AB3" w:rsidRPr="00492631" w:rsidRDefault="00CE7AB3" w:rsidP="00CE7AB3">
      <w:pPr>
        <w:pStyle w:val="11"/>
        <w:tabs>
          <w:tab w:val="left" w:pos="360"/>
        </w:tabs>
        <w:jc w:val="both"/>
        <w:rPr>
          <w:color w:val="000000" w:themeColor="text1"/>
          <w:sz w:val="24"/>
          <w:szCs w:val="24"/>
        </w:rPr>
      </w:pPr>
      <w:r w:rsidRPr="00492631">
        <w:rPr>
          <w:color w:val="000000" w:themeColor="text1"/>
          <w:sz w:val="24"/>
          <w:szCs w:val="24"/>
        </w:rPr>
        <w:t>-</w:t>
      </w:r>
      <w:r w:rsidR="00393B7D" w:rsidRPr="00492631">
        <w:rPr>
          <w:color w:val="000000" w:themeColor="text1"/>
          <w:sz w:val="24"/>
          <w:szCs w:val="24"/>
        </w:rPr>
        <w:t xml:space="preserve"> направлять запросы в государственные и иные органы</w:t>
      </w:r>
      <w:r w:rsidR="00C10795" w:rsidRPr="00492631">
        <w:rPr>
          <w:color w:val="000000" w:themeColor="text1"/>
          <w:sz w:val="24"/>
          <w:szCs w:val="24"/>
        </w:rPr>
        <w:t xml:space="preserve"> </w:t>
      </w:r>
      <w:r w:rsidR="00182C07" w:rsidRPr="00492631">
        <w:rPr>
          <w:sz w:val="24"/>
          <w:szCs w:val="24"/>
        </w:rPr>
        <w:t>в целях проверки правильности и достоверности, представленных потенциальными поставщиками документов и (или) сведений</w:t>
      </w:r>
      <w:r w:rsidR="00393B7D" w:rsidRPr="00492631">
        <w:rPr>
          <w:color w:val="000000" w:themeColor="text1"/>
          <w:sz w:val="24"/>
          <w:szCs w:val="24"/>
        </w:rPr>
        <w:t xml:space="preserve">. </w:t>
      </w:r>
    </w:p>
    <w:p w:rsidR="00FC2432" w:rsidRPr="00492631" w:rsidRDefault="00CE7AB3" w:rsidP="00E07E75">
      <w:pPr>
        <w:pStyle w:val="11"/>
        <w:tabs>
          <w:tab w:val="left" w:pos="360"/>
        </w:tabs>
        <w:ind w:firstLine="360"/>
        <w:jc w:val="both"/>
        <w:rPr>
          <w:color w:val="000000" w:themeColor="text1"/>
          <w:sz w:val="24"/>
          <w:szCs w:val="24"/>
        </w:rPr>
      </w:pPr>
      <w:r w:rsidRPr="00492631">
        <w:rPr>
          <w:color w:val="000000" w:themeColor="text1"/>
          <w:sz w:val="24"/>
          <w:szCs w:val="24"/>
        </w:rPr>
        <w:tab/>
      </w:r>
      <w:r w:rsidR="00393B7D" w:rsidRPr="00492631">
        <w:rPr>
          <w:color w:val="000000" w:themeColor="text1"/>
          <w:sz w:val="24"/>
          <w:szCs w:val="24"/>
        </w:rPr>
        <w:t>При этом срок рассмотрения и оценки анкетных данных приостанавливается на</w:t>
      </w:r>
      <w:r w:rsidR="00527229" w:rsidRPr="00492631">
        <w:rPr>
          <w:color w:val="000000" w:themeColor="text1"/>
          <w:sz w:val="24"/>
          <w:szCs w:val="24"/>
        </w:rPr>
        <w:t xml:space="preserve"> период направления запросов и получения по ним документов и (или) </w:t>
      </w:r>
      <w:r w:rsidR="00191557" w:rsidRPr="00492631">
        <w:rPr>
          <w:color w:val="000000" w:themeColor="text1"/>
          <w:sz w:val="24"/>
          <w:szCs w:val="24"/>
        </w:rPr>
        <w:t>сведен</w:t>
      </w:r>
      <w:r w:rsidR="00527229" w:rsidRPr="00492631">
        <w:rPr>
          <w:color w:val="000000" w:themeColor="text1"/>
          <w:sz w:val="24"/>
          <w:szCs w:val="24"/>
        </w:rPr>
        <w:t>и</w:t>
      </w:r>
      <w:r w:rsidR="00191557" w:rsidRPr="00492631">
        <w:rPr>
          <w:color w:val="000000" w:themeColor="text1"/>
          <w:sz w:val="24"/>
          <w:szCs w:val="24"/>
        </w:rPr>
        <w:t>й</w:t>
      </w:r>
      <w:r w:rsidR="00393B7D" w:rsidRPr="00492631">
        <w:rPr>
          <w:color w:val="000000" w:themeColor="text1"/>
          <w:sz w:val="24"/>
          <w:szCs w:val="24"/>
        </w:rPr>
        <w:t>.</w:t>
      </w:r>
      <w:r w:rsidR="00767B6F" w:rsidRPr="00492631">
        <w:rPr>
          <w:color w:val="000000" w:themeColor="text1"/>
          <w:sz w:val="24"/>
          <w:szCs w:val="24"/>
        </w:rPr>
        <w:t xml:space="preserve"> </w:t>
      </w:r>
    </w:p>
    <w:p w:rsidR="008C1D5B" w:rsidRPr="00492631" w:rsidRDefault="008C1D5B" w:rsidP="0033065F">
      <w:pPr>
        <w:pStyle w:val="31"/>
        <w:spacing w:after="0"/>
        <w:ind w:left="0" w:firstLine="0"/>
        <w:jc w:val="left"/>
        <w:rPr>
          <w:rFonts w:cs="Arial"/>
          <w:color w:val="000000" w:themeColor="text1"/>
        </w:rPr>
      </w:pPr>
      <w:bookmarkStart w:id="19" w:name="_Toc506803252"/>
      <w:r w:rsidRPr="00492631">
        <w:rPr>
          <w:rFonts w:cs="Arial"/>
          <w:color w:val="000000" w:themeColor="text1"/>
        </w:rPr>
        <w:t xml:space="preserve">Проведение </w:t>
      </w:r>
      <w:r w:rsidR="00115DDB" w:rsidRPr="00492631">
        <w:rPr>
          <w:rFonts w:cs="Arial"/>
          <w:color w:val="000000" w:themeColor="text1"/>
        </w:rPr>
        <w:t>А</w:t>
      </w:r>
      <w:r w:rsidRPr="00492631">
        <w:rPr>
          <w:rFonts w:cs="Arial"/>
          <w:color w:val="000000" w:themeColor="text1"/>
        </w:rPr>
        <w:t>удита</w:t>
      </w:r>
      <w:bookmarkEnd w:id="19"/>
    </w:p>
    <w:p w:rsidR="00476E22" w:rsidRPr="00492631" w:rsidRDefault="00476E22" w:rsidP="0033065F">
      <w:pPr>
        <w:pStyle w:val="af"/>
        <w:numPr>
          <w:ilvl w:val="0"/>
          <w:numId w:val="16"/>
        </w:numPr>
        <w:tabs>
          <w:tab w:val="left" w:pos="426"/>
        </w:tabs>
        <w:spacing w:before="57" w:after="0" w:line="240" w:lineRule="auto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Аудит проводится в соответствии с Руководством по проведению аудита.</w:t>
      </w:r>
    </w:p>
    <w:p w:rsidR="00E05DEC" w:rsidRPr="00492631" w:rsidRDefault="00E05DEC" w:rsidP="00196D36">
      <w:pPr>
        <w:pStyle w:val="af"/>
        <w:numPr>
          <w:ilvl w:val="0"/>
          <w:numId w:val="16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Виды </w:t>
      </w:r>
      <w:r w:rsidR="00115DDB" w:rsidRPr="00492631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удита:</w:t>
      </w:r>
    </w:p>
    <w:p w:rsidR="00E05DEC" w:rsidRPr="00492631" w:rsidRDefault="00E05DEC" w:rsidP="0069116B">
      <w:pPr>
        <w:pStyle w:val="af"/>
        <w:numPr>
          <w:ilvl w:val="0"/>
          <w:numId w:val="46"/>
        </w:numPr>
        <w:tabs>
          <w:tab w:val="left" w:pos="426"/>
        </w:tabs>
        <w:spacing w:before="57" w:after="57"/>
        <w:ind w:left="709" w:right="57" w:hanging="28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настольный аудит;</w:t>
      </w:r>
    </w:p>
    <w:p w:rsidR="00E05DEC" w:rsidRPr="00492631" w:rsidRDefault="00E05DEC" w:rsidP="0069116B">
      <w:pPr>
        <w:pStyle w:val="af"/>
        <w:numPr>
          <w:ilvl w:val="0"/>
          <w:numId w:val="46"/>
        </w:numPr>
        <w:tabs>
          <w:tab w:val="left" w:pos="426"/>
        </w:tabs>
        <w:spacing w:before="57" w:after="57"/>
        <w:ind w:left="709" w:right="57" w:hanging="28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выездной верификационный аудит;</w:t>
      </w:r>
    </w:p>
    <w:p w:rsidR="00E05DEC" w:rsidRPr="00492631" w:rsidRDefault="00E05DEC" w:rsidP="0069116B">
      <w:pPr>
        <w:pStyle w:val="af"/>
        <w:numPr>
          <w:ilvl w:val="0"/>
          <w:numId w:val="46"/>
        </w:numPr>
        <w:tabs>
          <w:tab w:val="left" w:pos="426"/>
        </w:tabs>
        <w:spacing w:before="57" w:after="57"/>
        <w:ind w:left="709" w:right="57" w:hanging="28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технический аудит.</w:t>
      </w:r>
    </w:p>
    <w:p w:rsidR="002B7CE9" w:rsidRPr="00492631" w:rsidRDefault="002B7CE9" w:rsidP="00196D36">
      <w:pPr>
        <w:pStyle w:val="af"/>
        <w:numPr>
          <w:ilvl w:val="0"/>
          <w:numId w:val="16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Настольный аудит осуществляется посредством определения соответствия документов и сведений, представленных потенциальным поставщиком первого</w:t>
      </w:r>
      <w:r w:rsidR="0095626E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A3625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уровня критичности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95626E" w:rsidRPr="00492631">
        <w:rPr>
          <w:rFonts w:ascii="Arial" w:eastAsia="Arial" w:hAnsi="Arial" w:cs="Arial"/>
          <w:color w:val="000000" w:themeColor="text1"/>
          <w:sz w:val="24"/>
          <w:szCs w:val="24"/>
        </w:rPr>
        <w:t>ли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второго уровня критичности, деятельность которого не связана с использованием технологического оборудования, требованиям квалификационных критериев, без выезда на площадку потенциального поставщика.</w:t>
      </w:r>
    </w:p>
    <w:p w:rsidR="00767B6F" w:rsidRPr="00492631" w:rsidRDefault="002B7CE9" w:rsidP="00767B6F">
      <w:pPr>
        <w:pStyle w:val="af"/>
        <w:numPr>
          <w:ilvl w:val="0"/>
          <w:numId w:val="16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Выездной верификационный аудит проводится путем комплексной проверки документов и сведений, осуществляемой на площадке потенциального поставщика второго уровня критичности, деятельность которого связана с использованием технологического оборудования</w:t>
      </w:r>
      <w:r w:rsidR="0095626E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и потенциального поставщика третьего уровня критичности, деятельность которого не связана с использованием технологического оборудования</w:t>
      </w:r>
      <w:r w:rsidR="00767B6F" w:rsidRPr="00492631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A52177" w:rsidRPr="00492631" w:rsidRDefault="001013AF" w:rsidP="00196D36">
      <w:pPr>
        <w:pStyle w:val="af"/>
        <w:numPr>
          <w:ilvl w:val="0"/>
          <w:numId w:val="16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Технический аудит осуществляется посредством комплексной проверки документов и сведений потенциального поставщика третьего уровня критичности,</w:t>
      </w:r>
      <w:r w:rsidR="0095626E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деятельность которого связана с использованием технологического оборудования,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включая экспертизу на соответствие стандартам, техническим условиям и другим нормативным документам, осуществляемая на площадке потенциального поставщика, включая ключевые производственные процессы.</w:t>
      </w:r>
    </w:p>
    <w:p w:rsidR="00C10795" w:rsidRPr="00492631" w:rsidRDefault="00C10795" w:rsidP="00196D36">
      <w:pPr>
        <w:pStyle w:val="af"/>
        <w:numPr>
          <w:ilvl w:val="0"/>
          <w:numId w:val="16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Для проведения выездного верификационного аудита и технического аудита Квалификационный орган вправе привлекать </w:t>
      </w:r>
      <w:r w:rsidR="007D652B" w:rsidRPr="00492631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рганизацию.</w:t>
      </w:r>
      <w:r w:rsidRPr="00492631">
        <w:rPr>
          <w:rFonts w:ascii="Arial" w:eastAsia="Arial" w:hAnsi="Arial" w:cs="Arial"/>
          <w:strike/>
          <w:color w:val="000000" w:themeColor="text1"/>
          <w:sz w:val="24"/>
          <w:szCs w:val="24"/>
        </w:rPr>
        <w:t xml:space="preserve">  </w:t>
      </w:r>
    </w:p>
    <w:p w:rsidR="001013AF" w:rsidRPr="00492631" w:rsidRDefault="001013AF" w:rsidP="00196D36">
      <w:pPr>
        <w:pStyle w:val="af"/>
        <w:numPr>
          <w:ilvl w:val="0"/>
          <w:numId w:val="16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Выездной верификационный аудит/технический аудит проводится на основании </w:t>
      </w:r>
      <w:r w:rsidR="0052500C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договора, технического задания и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плана аудита, разработанного </w:t>
      </w:r>
      <w:r w:rsidR="007D652B" w:rsidRPr="00492631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="00E07E75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рганизацией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и согласованного с потенциальным поставщиком и Квалификационным органом.</w:t>
      </w:r>
    </w:p>
    <w:p w:rsidR="00FD1771" w:rsidRPr="00492631" w:rsidRDefault="008B2739" w:rsidP="00196D36">
      <w:pPr>
        <w:pStyle w:val="af"/>
        <w:numPr>
          <w:ilvl w:val="0"/>
          <w:numId w:val="16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По результатам А</w:t>
      </w:r>
      <w:r w:rsidR="001013AF" w:rsidRPr="00492631">
        <w:rPr>
          <w:rFonts w:ascii="Arial" w:eastAsia="Arial" w:hAnsi="Arial" w:cs="Arial"/>
          <w:color w:val="000000" w:themeColor="text1"/>
          <w:sz w:val="24"/>
          <w:szCs w:val="24"/>
        </w:rPr>
        <w:t>удита формир</w:t>
      </w:r>
      <w:r w:rsidR="00D722F2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уется </w:t>
      </w:r>
      <w:r w:rsidR="000B432E" w:rsidRPr="00492631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="00D722F2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тчет о проведении </w:t>
      </w:r>
      <w:r w:rsidR="00115DDB" w:rsidRPr="00492631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D722F2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удита, который </w:t>
      </w:r>
      <w:r w:rsidR="001013AF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подписывается уполномоченным представителем </w:t>
      </w:r>
      <w:r w:rsidR="007D652B" w:rsidRPr="00492631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="00E07E75" w:rsidRPr="00492631">
        <w:rPr>
          <w:rFonts w:ascii="Arial" w:eastAsia="Arial" w:hAnsi="Arial" w:cs="Arial"/>
          <w:color w:val="000000" w:themeColor="text1"/>
          <w:sz w:val="24"/>
          <w:szCs w:val="24"/>
        </w:rPr>
        <w:t>рганизации</w:t>
      </w:r>
      <w:r w:rsidR="001013AF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и/или Квалификационного органа.</w:t>
      </w:r>
      <w:r w:rsidR="00390847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В </w:t>
      </w:r>
      <w:r w:rsidR="000B432E" w:rsidRPr="00492631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="00390847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тчете </w:t>
      </w:r>
      <w:r w:rsidR="000B432E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о проведении Аудита </w:t>
      </w:r>
      <w:r w:rsidR="00390847" w:rsidRPr="00492631">
        <w:rPr>
          <w:rFonts w:ascii="Arial" w:eastAsia="Arial" w:hAnsi="Arial" w:cs="Arial"/>
          <w:color w:val="000000" w:themeColor="text1"/>
          <w:sz w:val="24"/>
          <w:szCs w:val="24"/>
        </w:rPr>
        <w:t>указыва</w:t>
      </w:r>
      <w:r w:rsidR="00D722F2" w:rsidRPr="00492631">
        <w:rPr>
          <w:rFonts w:ascii="Arial" w:eastAsia="Arial" w:hAnsi="Arial" w:cs="Arial"/>
          <w:color w:val="000000" w:themeColor="text1"/>
          <w:sz w:val="24"/>
          <w:szCs w:val="24"/>
        </w:rPr>
        <w:t>ю</w:t>
      </w:r>
      <w:r w:rsidR="00390847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тся соответствие или </w:t>
      </w:r>
      <w:r w:rsidR="002D51C6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несоответствие </w:t>
      </w:r>
      <w:r w:rsidR="00390847" w:rsidRPr="00492631">
        <w:rPr>
          <w:rFonts w:ascii="Arial" w:eastAsia="Arial" w:hAnsi="Arial" w:cs="Arial"/>
          <w:color w:val="000000" w:themeColor="text1"/>
          <w:sz w:val="24"/>
          <w:szCs w:val="24"/>
        </w:rPr>
        <w:t>требова</w:t>
      </w:r>
      <w:r w:rsidR="00556C37" w:rsidRPr="00492631">
        <w:rPr>
          <w:rFonts w:ascii="Arial" w:eastAsia="Arial" w:hAnsi="Arial" w:cs="Arial"/>
          <w:color w:val="000000" w:themeColor="text1"/>
          <w:sz w:val="24"/>
          <w:szCs w:val="24"/>
        </w:rPr>
        <w:t>ниям квалификационных критериев</w:t>
      </w:r>
      <w:r w:rsidR="000863FA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, с указанием кодов ЕНС ТРУ, на которые имеются </w:t>
      </w:r>
      <w:r w:rsidR="000863FA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>подтверждающие документы на соответствие квалификационным</w:t>
      </w:r>
      <w:r w:rsidR="007176BA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 xml:space="preserve"> требованиям</w:t>
      </w:r>
      <w:r w:rsidR="00556C37" w:rsidRPr="00492631">
        <w:rPr>
          <w:rFonts w:ascii="Arial" w:eastAsia="Arial" w:hAnsi="Arial" w:cs="Arial"/>
          <w:color w:val="000000" w:themeColor="text1"/>
          <w:sz w:val="24"/>
          <w:szCs w:val="24"/>
        </w:rPr>
        <w:t>. При наличи</w:t>
      </w:r>
      <w:r w:rsidR="00FD1771" w:rsidRPr="00492631">
        <w:rPr>
          <w:rFonts w:ascii="Arial" w:eastAsia="Arial" w:hAnsi="Arial" w:cs="Arial"/>
          <w:color w:val="000000" w:themeColor="text1"/>
          <w:sz w:val="24"/>
          <w:szCs w:val="24"/>
        </w:rPr>
        <w:t>и выявленных несоответствий по результатам выездного верификационного или технического аудита разрабатываются рекомендации</w:t>
      </w:r>
      <w:r w:rsidR="003E2EEA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по улучшению</w:t>
      </w:r>
      <w:r w:rsidR="00FD1771" w:rsidRPr="00492631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FD1771" w:rsidRPr="00492631" w:rsidRDefault="00FD1771" w:rsidP="00FD1771">
      <w:pPr>
        <w:pStyle w:val="af"/>
        <w:numPr>
          <w:ilvl w:val="0"/>
          <w:numId w:val="16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В случае наличия несоответствий при настольном аудите потенциальный поставщик вправе привести анкетные данные в </w:t>
      </w:r>
      <w:r w:rsidR="002D51C6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соответствие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в течение 20 (двадцати) календарных дней</w:t>
      </w:r>
      <w:r w:rsidR="002B17C6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со дня получения рекомендации по улучшению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и направить Квалификационному органу посредством ИС ПКО</w:t>
      </w:r>
      <w:r w:rsidR="00D45997" w:rsidRPr="00492631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1E6A03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34EC2" w:rsidRPr="00492631">
        <w:rPr>
          <w:rFonts w:ascii="Arial" w:eastAsia="Arial" w:hAnsi="Arial" w:cs="Arial"/>
          <w:color w:val="000000" w:themeColor="text1"/>
          <w:sz w:val="24"/>
          <w:szCs w:val="24"/>
        </w:rPr>
        <w:t>Квалификационный орган после проверки данных корректирует уровень соответствия потенциального поставщика квалификационным требованиям и вносит соответствующие изменения в досье потенциального поставщика.</w:t>
      </w:r>
      <w:r w:rsidR="00D71F61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Данное приведение анкетных данных в </w:t>
      </w:r>
      <w:r w:rsidR="002D51C6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соответствие </w:t>
      </w:r>
      <w:r w:rsidR="00D71F61" w:rsidRPr="00492631">
        <w:rPr>
          <w:rFonts w:ascii="Arial" w:eastAsia="Arial" w:hAnsi="Arial" w:cs="Arial"/>
          <w:color w:val="000000" w:themeColor="text1"/>
          <w:sz w:val="24"/>
          <w:szCs w:val="24"/>
        </w:rPr>
        <w:t>осуществляется однократно.</w:t>
      </w:r>
    </w:p>
    <w:p w:rsidR="00840623" w:rsidRPr="00492631" w:rsidRDefault="00D722F2" w:rsidP="009311DD">
      <w:pPr>
        <w:pStyle w:val="af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В случае наличия рекомендаций по улучшению</w:t>
      </w:r>
      <w:r w:rsidR="00911766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, представленных </w:t>
      </w:r>
      <w:r w:rsidR="007D652B" w:rsidRPr="00492631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="000B432E" w:rsidRPr="00492631">
        <w:rPr>
          <w:rFonts w:ascii="Arial" w:eastAsia="Arial" w:hAnsi="Arial" w:cs="Arial"/>
          <w:color w:val="000000" w:themeColor="text1"/>
          <w:sz w:val="24"/>
          <w:szCs w:val="24"/>
        </w:rPr>
        <w:t>рганизацией</w:t>
      </w:r>
      <w:r w:rsidR="00113FBC" w:rsidRPr="00492631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потенциальный поставщик</w:t>
      </w:r>
      <w:r w:rsidR="00393B7D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2652C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однократно </w:t>
      </w:r>
      <w:r w:rsidR="00393B7D" w:rsidRPr="00492631">
        <w:rPr>
          <w:rFonts w:ascii="Arial" w:eastAsia="Arial" w:hAnsi="Arial" w:cs="Arial"/>
          <w:color w:val="000000" w:themeColor="text1"/>
          <w:sz w:val="24"/>
          <w:szCs w:val="24"/>
        </w:rPr>
        <w:t>вправе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провести корректирующие мероприятия и представить отчет</w:t>
      </w:r>
      <w:r w:rsidR="00113FBC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, предусмотренный Руководством по проведению </w:t>
      </w:r>
      <w:r w:rsidR="00115DDB" w:rsidRPr="00492631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113FBC" w:rsidRPr="00492631">
        <w:rPr>
          <w:rFonts w:ascii="Arial" w:eastAsia="Arial" w:hAnsi="Arial" w:cs="Arial"/>
          <w:color w:val="000000" w:themeColor="text1"/>
          <w:sz w:val="24"/>
          <w:szCs w:val="24"/>
        </w:rPr>
        <w:t>удита,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40623" w:rsidRPr="00492631">
        <w:rPr>
          <w:rFonts w:ascii="Arial" w:eastAsia="Arial" w:hAnsi="Arial" w:cs="Arial"/>
          <w:color w:val="000000" w:themeColor="text1"/>
          <w:sz w:val="24"/>
          <w:szCs w:val="24"/>
        </w:rPr>
        <w:t>о выполнении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корректирующих мероприятий</w:t>
      </w:r>
      <w:r w:rsidR="005300CF" w:rsidRPr="00492631">
        <w:rPr>
          <w:rFonts w:ascii="Arial" w:eastAsia="Arial" w:hAnsi="Arial" w:cs="Arial"/>
          <w:color w:val="000000" w:themeColor="text1"/>
          <w:sz w:val="24"/>
          <w:szCs w:val="24"/>
        </w:rPr>
        <w:t>, с приложением подтверждающих документов</w:t>
      </w:r>
      <w:r w:rsidR="00840623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840623" w:rsidRPr="00492631">
        <w:rPr>
          <w:rFonts w:ascii="Arial" w:hAnsi="Arial" w:cs="Arial"/>
          <w:color w:val="000000" w:themeColor="text1"/>
          <w:sz w:val="24"/>
          <w:szCs w:val="24"/>
        </w:rPr>
        <w:t xml:space="preserve">Срок корректирующих мероприятий по результатам </w:t>
      </w:r>
      <w:r w:rsidR="00B76930" w:rsidRPr="00492631">
        <w:rPr>
          <w:rFonts w:ascii="Arial" w:hAnsi="Arial" w:cs="Arial"/>
          <w:color w:val="000000" w:themeColor="text1"/>
          <w:sz w:val="24"/>
          <w:szCs w:val="24"/>
        </w:rPr>
        <w:t>в</w:t>
      </w:r>
      <w:r w:rsidR="00840623" w:rsidRPr="00492631">
        <w:rPr>
          <w:rFonts w:ascii="Arial" w:hAnsi="Arial" w:cs="Arial"/>
          <w:color w:val="000000" w:themeColor="text1"/>
          <w:sz w:val="24"/>
          <w:szCs w:val="24"/>
        </w:rPr>
        <w:t xml:space="preserve">ыездного верификационного аудита </w:t>
      </w:r>
      <w:r w:rsidR="00B76930" w:rsidRPr="00492631">
        <w:rPr>
          <w:rFonts w:ascii="Arial" w:hAnsi="Arial" w:cs="Arial"/>
          <w:color w:val="000000" w:themeColor="text1"/>
          <w:sz w:val="24"/>
          <w:szCs w:val="24"/>
        </w:rPr>
        <w:t xml:space="preserve">составляет </w:t>
      </w:r>
      <w:r w:rsidR="00840623" w:rsidRPr="00492631">
        <w:rPr>
          <w:rFonts w:ascii="Arial" w:hAnsi="Arial" w:cs="Arial"/>
          <w:color w:val="000000" w:themeColor="text1"/>
          <w:sz w:val="24"/>
          <w:szCs w:val="24"/>
        </w:rPr>
        <w:t xml:space="preserve">не более 60 (шестьдесят) календарных дней, по результатам </w:t>
      </w:r>
      <w:r w:rsidR="00B76930" w:rsidRPr="00492631">
        <w:rPr>
          <w:rFonts w:ascii="Arial" w:hAnsi="Arial" w:cs="Arial"/>
          <w:color w:val="000000" w:themeColor="text1"/>
          <w:sz w:val="24"/>
          <w:szCs w:val="24"/>
        </w:rPr>
        <w:t>т</w:t>
      </w:r>
      <w:r w:rsidR="00840623" w:rsidRPr="00492631">
        <w:rPr>
          <w:rFonts w:ascii="Arial" w:hAnsi="Arial" w:cs="Arial"/>
          <w:color w:val="000000" w:themeColor="text1"/>
          <w:sz w:val="24"/>
          <w:szCs w:val="24"/>
        </w:rPr>
        <w:t>ехнического аудита не более 90 (девяносто) календарных дней</w:t>
      </w:r>
      <w:r w:rsidR="002B17C6" w:rsidRPr="00492631">
        <w:rPr>
          <w:rFonts w:ascii="Arial" w:hAnsi="Arial" w:cs="Arial"/>
          <w:color w:val="000000" w:themeColor="text1"/>
          <w:sz w:val="24"/>
          <w:szCs w:val="24"/>
        </w:rPr>
        <w:t xml:space="preserve"> со дня получения рекомендации по улучшению</w:t>
      </w:r>
      <w:r w:rsidR="00840623" w:rsidRPr="0049263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B76930" w:rsidRPr="00492631" w:rsidRDefault="00B76930" w:rsidP="009311DD">
      <w:pPr>
        <w:pStyle w:val="10"/>
        <w:numPr>
          <w:ilvl w:val="0"/>
          <w:numId w:val="16"/>
        </w:numPr>
        <w:tabs>
          <w:tab w:val="clear" w:pos="1134"/>
          <w:tab w:val="left" w:pos="567"/>
        </w:tabs>
        <w:ind w:left="0" w:firstLine="0"/>
        <w:rPr>
          <w:color w:val="000000" w:themeColor="text1"/>
        </w:rPr>
      </w:pPr>
      <w:r w:rsidRPr="00492631">
        <w:rPr>
          <w:color w:val="000000" w:themeColor="text1"/>
        </w:rPr>
        <w:t xml:space="preserve">По результатам рассмотрения отчета о выполнении корректирующих мероприятий Квалификационный орган вправе принять решение о проведении </w:t>
      </w:r>
      <w:r w:rsidR="00C03A7E" w:rsidRPr="00492631">
        <w:rPr>
          <w:color w:val="000000" w:themeColor="text1"/>
        </w:rPr>
        <w:t>А</w:t>
      </w:r>
      <w:r w:rsidRPr="00492631">
        <w:rPr>
          <w:color w:val="000000" w:themeColor="text1"/>
        </w:rPr>
        <w:t xml:space="preserve">удита самостоятельно или с привлечением </w:t>
      </w:r>
      <w:r w:rsidR="007D652B" w:rsidRPr="00492631">
        <w:rPr>
          <w:color w:val="000000" w:themeColor="text1"/>
        </w:rPr>
        <w:t>О</w:t>
      </w:r>
      <w:r w:rsidR="00E07E75" w:rsidRPr="00492631">
        <w:rPr>
          <w:color w:val="000000" w:themeColor="text1"/>
        </w:rPr>
        <w:t>рганизации</w:t>
      </w:r>
      <w:r w:rsidRPr="00492631">
        <w:rPr>
          <w:color w:val="000000" w:themeColor="text1"/>
        </w:rPr>
        <w:t xml:space="preserve">. Условия проведения </w:t>
      </w:r>
      <w:r w:rsidR="00C03A7E" w:rsidRPr="00492631">
        <w:rPr>
          <w:color w:val="000000" w:themeColor="text1"/>
        </w:rPr>
        <w:t>А</w:t>
      </w:r>
      <w:r w:rsidRPr="00492631">
        <w:rPr>
          <w:color w:val="000000" w:themeColor="text1"/>
        </w:rPr>
        <w:t xml:space="preserve">удита по результатам корректирующих мероприятий определяются </w:t>
      </w:r>
      <w:r w:rsidR="00EC216B" w:rsidRPr="00492631">
        <w:rPr>
          <w:color w:val="000000" w:themeColor="text1"/>
        </w:rPr>
        <w:t>договором, предусмотренным пунктом 7 статьи 9 Стандарта</w:t>
      </w:r>
      <w:r w:rsidRPr="00492631">
        <w:rPr>
          <w:color w:val="000000" w:themeColor="text1"/>
        </w:rPr>
        <w:t>.</w:t>
      </w:r>
    </w:p>
    <w:p w:rsidR="00A52177" w:rsidRPr="00492631" w:rsidRDefault="00A52177" w:rsidP="00D45997">
      <w:pPr>
        <w:pStyle w:val="af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Квалификационный орган при осуществлении технического аудита потенциальных поставщиков вправе привлекать наблюдателей со стороны </w:t>
      </w:r>
      <w:r w:rsidR="00C03C15" w:rsidRPr="00492631">
        <w:rPr>
          <w:rFonts w:ascii="Arial" w:eastAsia="Arial" w:hAnsi="Arial" w:cs="Arial"/>
          <w:color w:val="000000" w:themeColor="text1"/>
          <w:sz w:val="24"/>
          <w:szCs w:val="24"/>
        </w:rPr>
        <w:t>НПП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и/или Заказчика(ов).</w:t>
      </w:r>
    </w:p>
    <w:p w:rsidR="00393B7D" w:rsidRPr="00492631" w:rsidRDefault="00C03C15" w:rsidP="00D45997">
      <w:pPr>
        <w:pStyle w:val="af"/>
        <w:numPr>
          <w:ilvl w:val="0"/>
          <w:numId w:val="16"/>
        </w:numPr>
        <w:tabs>
          <w:tab w:val="left" w:pos="426"/>
        </w:tabs>
        <w:spacing w:after="0" w:line="240" w:lineRule="auto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НПП</w:t>
      </w:r>
      <w:r w:rsidR="00393B7D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, Заказчик(и) направляют Квалификационному органу письмо с указанием данных наблюдателей не позднее чем за 15 (пятнадцать) рабочих дней до даты начала проведения </w:t>
      </w:r>
      <w:r w:rsidR="00C03A7E" w:rsidRPr="00492631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="00393B7D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ехнического аудита. В случае отсутствия возможности участия в проведении технического аудита,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НПП</w:t>
      </w:r>
      <w:r w:rsidR="00393B7D" w:rsidRPr="00492631">
        <w:rPr>
          <w:rFonts w:ascii="Arial" w:eastAsia="Arial" w:hAnsi="Arial" w:cs="Arial"/>
          <w:color w:val="000000" w:themeColor="text1"/>
          <w:sz w:val="24"/>
          <w:szCs w:val="24"/>
        </w:rPr>
        <w:t>, Заказчик(и) представляют в Квалификационный орган письмо с обоснованием причин.</w:t>
      </w:r>
    </w:p>
    <w:p w:rsidR="00393B7D" w:rsidRPr="00492631" w:rsidRDefault="00393B7D" w:rsidP="00196D36">
      <w:pPr>
        <w:pStyle w:val="af"/>
        <w:numPr>
          <w:ilvl w:val="0"/>
          <w:numId w:val="16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При непредставлении </w:t>
      </w:r>
      <w:r w:rsidR="00C03C15" w:rsidRPr="00492631">
        <w:rPr>
          <w:rFonts w:ascii="Arial" w:eastAsia="Arial" w:hAnsi="Arial" w:cs="Arial"/>
          <w:color w:val="000000" w:themeColor="text1"/>
          <w:sz w:val="24"/>
          <w:szCs w:val="24"/>
        </w:rPr>
        <w:t>НПП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, Заказчиком(ами) в указанный срок кандидатур представителей, </w:t>
      </w:r>
      <w:r w:rsidR="00C03A7E" w:rsidRPr="00492631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ехнический аудит проводится без участия наблюдателей.</w:t>
      </w:r>
    </w:p>
    <w:p w:rsidR="00A52177" w:rsidRPr="00492631" w:rsidRDefault="00A52177" w:rsidP="00196D36">
      <w:pPr>
        <w:pStyle w:val="af"/>
        <w:numPr>
          <w:ilvl w:val="0"/>
          <w:numId w:val="16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Наблюдател</w:t>
      </w:r>
      <w:r w:rsidR="00393B7D" w:rsidRPr="00492631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вправе сопровождать аудиторскую группу на всех этапах проведения технического аудита, знакомиться с документами, присутс</w:t>
      </w:r>
      <w:r w:rsidR="00BE752A" w:rsidRPr="00492631">
        <w:rPr>
          <w:rFonts w:ascii="Arial" w:eastAsia="Arial" w:hAnsi="Arial" w:cs="Arial"/>
          <w:color w:val="000000" w:themeColor="text1"/>
          <w:sz w:val="24"/>
          <w:szCs w:val="24"/>
        </w:rPr>
        <w:t>твовать при проведении интервью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:rsidR="00A52177" w:rsidRPr="00492631" w:rsidRDefault="00A52177" w:rsidP="00196D36">
      <w:pPr>
        <w:pStyle w:val="af"/>
        <w:numPr>
          <w:ilvl w:val="0"/>
          <w:numId w:val="16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Наблюдатель вправе представить Квалификационному органу рекомендации по итогам завершения технического аудита</w:t>
      </w:r>
      <w:r w:rsidR="009A24AE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, которые включаются в отчет о проведении </w:t>
      </w:r>
      <w:r w:rsidR="00C03A7E" w:rsidRPr="00492631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9A24AE" w:rsidRPr="00492631">
        <w:rPr>
          <w:rFonts w:ascii="Arial" w:eastAsia="Arial" w:hAnsi="Arial" w:cs="Arial"/>
          <w:color w:val="000000" w:themeColor="text1"/>
          <w:sz w:val="24"/>
          <w:szCs w:val="24"/>
        </w:rPr>
        <w:t>удита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A52177" w:rsidRPr="00492631" w:rsidRDefault="00A52177" w:rsidP="00196D36">
      <w:pPr>
        <w:pStyle w:val="af"/>
        <w:numPr>
          <w:ilvl w:val="0"/>
          <w:numId w:val="16"/>
        </w:numPr>
        <w:tabs>
          <w:tab w:val="left" w:pos="426"/>
        </w:tabs>
        <w:spacing w:before="57" w:after="57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Рекомендации </w:t>
      </w:r>
      <w:r w:rsidR="007655E2" w:rsidRPr="00492631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="005209B1" w:rsidRPr="00492631">
        <w:rPr>
          <w:rFonts w:ascii="Arial" w:eastAsia="Arial" w:hAnsi="Arial" w:cs="Arial"/>
          <w:color w:val="000000" w:themeColor="text1"/>
          <w:sz w:val="24"/>
          <w:szCs w:val="24"/>
        </w:rPr>
        <w:t>аблюдателей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наряду с </w:t>
      </w:r>
      <w:r w:rsidR="008F6B8A" w:rsidRPr="00492631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аявлением, отчетом о проведении технического аудита и другими документами включаются в досье потенциального поставщика.</w:t>
      </w:r>
    </w:p>
    <w:p w:rsidR="009A24AE" w:rsidRPr="00492631" w:rsidRDefault="009A24AE" w:rsidP="0033065F">
      <w:pPr>
        <w:pStyle w:val="31"/>
        <w:spacing w:after="0"/>
        <w:ind w:left="0" w:firstLine="0"/>
        <w:jc w:val="left"/>
        <w:rPr>
          <w:rFonts w:cs="Arial"/>
          <w:color w:val="000000" w:themeColor="text1"/>
        </w:rPr>
      </w:pPr>
      <w:bookmarkStart w:id="20" w:name="_Toc506803253"/>
      <w:bookmarkStart w:id="21" w:name="_Toc1016"/>
      <w:bookmarkStart w:id="22" w:name="LocalLink4"/>
      <w:r w:rsidRPr="00492631">
        <w:rPr>
          <w:rFonts w:cs="Arial"/>
          <w:color w:val="000000" w:themeColor="text1"/>
        </w:rPr>
        <w:t xml:space="preserve">Формирование Перечня </w:t>
      </w:r>
      <w:r w:rsidR="00437108" w:rsidRPr="00492631">
        <w:rPr>
          <w:rFonts w:cs="Arial"/>
          <w:color w:val="000000" w:themeColor="text1"/>
        </w:rPr>
        <w:t xml:space="preserve">предварительно </w:t>
      </w:r>
      <w:r w:rsidRPr="00492631">
        <w:rPr>
          <w:rFonts w:cs="Arial"/>
          <w:color w:val="000000" w:themeColor="text1"/>
        </w:rPr>
        <w:t>квалифицированных потенциальных поставщиков</w:t>
      </w:r>
      <w:bookmarkEnd w:id="20"/>
    </w:p>
    <w:bookmarkEnd w:id="21"/>
    <w:bookmarkEnd w:id="22"/>
    <w:p w:rsidR="00180F03" w:rsidRPr="00492631" w:rsidRDefault="00750CBE" w:rsidP="00750CBE">
      <w:pPr>
        <w:pStyle w:val="af"/>
        <w:tabs>
          <w:tab w:val="left" w:pos="426"/>
        </w:tabs>
        <w:spacing w:before="57" w:after="57"/>
        <w:ind w:left="0" w:right="5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1. </w:t>
      </w:r>
      <w:r w:rsidR="00D830C4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Включение потенциального поставщика в Перечень </w:t>
      </w:r>
      <w:r w:rsidR="00437108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предварительно </w:t>
      </w:r>
      <w:r w:rsidR="00D830C4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квалифицированных потенциальных поставщиков производится на основании </w:t>
      </w:r>
      <w:r w:rsidR="000B432E" w:rsidRPr="00492631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="00D830C4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тчета о проведении </w:t>
      </w:r>
      <w:r w:rsidR="00C03A7E" w:rsidRPr="00492631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D830C4" w:rsidRPr="00492631">
        <w:rPr>
          <w:rFonts w:ascii="Arial" w:eastAsia="Arial" w:hAnsi="Arial" w:cs="Arial"/>
          <w:color w:val="000000" w:themeColor="text1"/>
          <w:sz w:val="24"/>
          <w:szCs w:val="24"/>
        </w:rPr>
        <w:t>удита, согласованного уполномоченным лицом Квалификационного органа.</w:t>
      </w:r>
      <w:r w:rsidR="00180F03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При этом, в перечень </w:t>
      </w:r>
      <w:r w:rsidR="00163575"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 xml:space="preserve">поставляемых (производимых) товаров, выполняемых работ или оказываемых услуг </w:t>
      </w:r>
      <w:r w:rsidR="00180F03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включаются только те товары, работы и услуги, по которым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потенциальным поставщиком </w:t>
      </w:r>
      <w:r w:rsidR="00180F03" w:rsidRPr="00492631">
        <w:rPr>
          <w:rFonts w:ascii="Arial" w:eastAsia="Arial" w:hAnsi="Arial" w:cs="Arial"/>
          <w:color w:val="000000" w:themeColor="text1"/>
          <w:sz w:val="24"/>
          <w:szCs w:val="24"/>
        </w:rPr>
        <w:t>представлены подтверждающие документы</w:t>
      </w:r>
      <w:r w:rsidR="00163575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и сведения</w:t>
      </w:r>
      <w:r w:rsidR="00180F03" w:rsidRPr="00492631">
        <w:rPr>
          <w:rFonts w:ascii="Arial" w:eastAsia="Arial" w:hAnsi="Arial" w:cs="Arial"/>
          <w:color w:val="000000" w:themeColor="text1"/>
          <w:sz w:val="24"/>
          <w:szCs w:val="24"/>
        </w:rPr>
        <w:t>, предусмотренные законодательством и настоящим Стандартом.</w:t>
      </w:r>
    </w:p>
    <w:p w:rsidR="00D830C4" w:rsidRPr="00492631" w:rsidRDefault="00750CBE" w:rsidP="00750CBE">
      <w:pPr>
        <w:tabs>
          <w:tab w:val="left" w:pos="426"/>
        </w:tabs>
        <w:spacing w:before="57" w:after="57"/>
        <w:ind w:right="57"/>
        <w:jc w:val="both"/>
        <w:rPr>
          <w:rFonts w:ascii="Arial" w:eastAsia="Arial" w:hAnsi="Arial" w:cs="Arial"/>
          <w:color w:val="000000" w:themeColor="text1"/>
        </w:rPr>
      </w:pPr>
      <w:r w:rsidRPr="00492631">
        <w:rPr>
          <w:rFonts w:ascii="Arial" w:eastAsia="Arial" w:hAnsi="Arial" w:cs="Arial"/>
          <w:color w:val="000000" w:themeColor="text1"/>
        </w:rPr>
        <w:t xml:space="preserve">2. </w:t>
      </w:r>
      <w:r w:rsidR="00D830C4" w:rsidRPr="00492631">
        <w:rPr>
          <w:rFonts w:ascii="Arial" w:eastAsia="Arial" w:hAnsi="Arial" w:cs="Arial"/>
          <w:color w:val="000000" w:themeColor="text1"/>
        </w:rPr>
        <w:t xml:space="preserve">Согласование </w:t>
      </w:r>
      <w:r w:rsidR="000B432E" w:rsidRPr="00492631">
        <w:rPr>
          <w:rFonts w:ascii="Arial" w:eastAsia="Arial" w:hAnsi="Arial" w:cs="Arial"/>
          <w:color w:val="000000" w:themeColor="text1"/>
        </w:rPr>
        <w:t>О</w:t>
      </w:r>
      <w:r w:rsidR="00D830C4" w:rsidRPr="00492631">
        <w:rPr>
          <w:rFonts w:ascii="Arial" w:eastAsia="Arial" w:hAnsi="Arial" w:cs="Arial"/>
          <w:color w:val="000000" w:themeColor="text1"/>
        </w:rPr>
        <w:t xml:space="preserve">тчета о проведении </w:t>
      </w:r>
      <w:r w:rsidR="00C03A7E" w:rsidRPr="00492631">
        <w:rPr>
          <w:rFonts w:ascii="Arial" w:eastAsia="Arial" w:hAnsi="Arial" w:cs="Arial"/>
          <w:color w:val="000000" w:themeColor="text1"/>
        </w:rPr>
        <w:t>А</w:t>
      </w:r>
      <w:r w:rsidR="00D830C4" w:rsidRPr="00492631">
        <w:rPr>
          <w:rFonts w:ascii="Arial" w:eastAsia="Arial" w:hAnsi="Arial" w:cs="Arial"/>
          <w:color w:val="000000" w:themeColor="text1"/>
        </w:rPr>
        <w:t xml:space="preserve">удита осуществляется в срок не более </w:t>
      </w:r>
      <w:r w:rsidR="004019BB" w:rsidRPr="00492631">
        <w:rPr>
          <w:rFonts w:ascii="Arial" w:eastAsia="Arial" w:hAnsi="Arial" w:cs="Arial"/>
          <w:color w:val="000000" w:themeColor="text1"/>
        </w:rPr>
        <w:t>10</w:t>
      </w:r>
      <w:r w:rsidR="00D830C4" w:rsidRPr="00492631">
        <w:rPr>
          <w:rFonts w:ascii="Arial" w:eastAsia="Arial" w:hAnsi="Arial" w:cs="Arial"/>
          <w:color w:val="000000" w:themeColor="text1"/>
        </w:rPr>
        <w:t xml:space="preserve"> (</w:t>
      </w:r>
      <w:r w:rsidR="004019BB" w:rsidRPr="00492631">
        <w:rPr>
          <w:rFonts w:ascii="Arial" w:eastAsia="Arial" w:hAnsi="Arial" w:cs="Arial"/>
          <w:color w:val="000000" w:themeColor="text1"/>
        </w:rPr>
        <w:t>деся</w:t>
      </w:r>
      <w:r w:rsidR="00D830C4" w:rsidRPr="00492631">
        <w:rPr>
          <w:rFonts w:ascii="Arial" w:eastAsia="Arial" w:hAnsi="Arial" w:cs="Arial"/>
          <w:color w:val="000000" w:themeColor="text1"/>
        </w:rPr>
        <w:t xml:space="preserve">ти) рабочих дней </w:t>
      </w:r>
      <w:r w:rsidR="004019BB" w:rsidRPr="00492631">
        <w:rPr>
          <w:rFonts w:ascii="Arial" w:eastAsia="Arial" w:hAnsi="Arial" w:cs="Arial"/>
          <w:color w:val="000000" w:themeColor="text1"/>
        </w:rPr>
        <w:t>с</w:t>
      </w:r>
      <w:r w:rsidR="00D830C4" w:rsidRPr="00492631">
        <w:rPr>
          <w:rFonts w:ascii="Arial" w:eastAsia="Arial" w:hAnsi="Arial" w:cs="Arial"/>
          <w:color w:val="000000" w:themeColor="text1"/>
        </w:rPr>
        <w:t xml:space="preserve"> даты формирования отчета.</w:t>
      </w:r>
    </w:p>
    <w:p w:rsidR="00185757" w:rsidRPr="00492631" w:rsidRDefault="00185757" w:rsidP="00750CBE">
      <w:pPr>
        <w:pStyle w:val="af"/>
        <w:numPr>
          <w:ilvl w:val="0"/>
          <w:numId w:val="15"/>
        </w:numPr>
        <w:tabs>
          <w:tab w:val="left" w:pos="426"/>
        </w:tabs>
        <w:spacing w:after="0" w:line="240" w:lineRule="auto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Квалификационный орган формирует досье потенциального поставщика, включающее в себя сведения о наименовании, статусе, реквизитах потенциального поставщика, поставляемых товарах, работах, услугах</w:t>
      </w:r>
      <w:r w:rsidR="007B6512" w:rsidRPr="00492631">
        <w:rPr>
          <w:rFonts w:ascii="Arial" w:eastAsia="Arial" w:hAnsi="Arial" w:cs="Arial"/>
          <w:color w:val="000000" w:themeColor="text1"/>
          <w:sz w:val="24"/>
          <w:szCs w:val="24"/>
        </w:rPr>
        <w:t>, уровне</w:t>
      </w:r>
      <w:r w:rsidR="00A2001E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соответствия квалификационным критериям</w:t>
      </w:r>
      <w:r w:rsidR="00E0785F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и друг</w:t>
      </w:r>
      <w:r w:rsidR="007B6512" w:rsidRPr="00492631">
        <w:rPr>
          <w:rFonts w:ascii="Arial" w:eastAsia="Arial" w:hAnsi="Arial" w:cs="Arial"/>
          <w:color w:val="000000" w:themeColor="text1"/>
          <w:sz w:val="24"/>
          <w:szCs w:val="24"/>
        </w:rPr>
        <w:t>ой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информаци</w:t>
      </w:r>
      <w:r w:rsidR="007B6512" w:rsidRPr="00492631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, необходим</w:t>
      </w:r>
      <w:r w:rsidR="007B6512" w:rsidRPr="00492631">
        <w:rPr>
          <w:rFonts w:ascii="Arial" w:eastAsia="Arial" w:hAnsi="Arial" w:cs="Arial"/>
          <w:color w:val="000000" w:themeColor="text1"/>
          <w:sz w:val="24"/>
          <w:szCs w:val="24"/>
        </w:rPr>
        <w:t>ой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для проведения закупок.</w:t>
      </w:r>
    </w:p>
    <w:p w:rsidR="00185757" w:rsidRPr="00492631" w:rsidRDefault="00D45997" w:rsidP="009311DD">
      <w:pPr>
        <w:tabs>
          <w:tab w:val="left" w:pos="426"/>
        </w:tabs>
        <w:jc w:val="both"/>
        <w:rPr>
          <w:rFonts w:ascii="Arial" w:eastAsia="Arial" w:hAnsi="Arial" w:cs="Arial"/>
          <w:color w:val="000000" w:themeColor="text1"/>
        </w:rPr>
      </w:pPr>
      <w:r w:rsidRPr="00492631">
        <w:rPr>
          <w:rFonts w:ascii="Arial" w:eastAsia="Arial" w:hAnsi="Arial" w:cs="Arial"/>
          <w:color w:val="000000" w:themeColor="text1"/>
        </w:rPr>
        <w:t xml:space="preserve">4. </w:t>
      </w:r>
      <w:r w:rsidR="00185757" w:rsidRPr="00492631">
        <w:rPr>
          <w:rFonts w:ascii="Arial" w:eastAsia="Arial" w:hAnsi="Arial" w:cs="Arial"/>
          <w:color w:val="000000" w:themeColor="text1"/>
        </w:rPr>
        <w:t xml:space="preserve">Квалификационный орган уведомляет потенциального поставщика о включении его в Перечень </w:t>
      </w:r>
      <w:r w:rsidR="00437108" w:rsidRPr="00492631">
        <w:rPr>
          <w:rFonts w:ascii="Arial" w:eastAsia="Arial" w:hAnsi="Arial" w:cs="Arial"/>
          <w:color w:val="000000" w:themeColor="text1"/>
        </w:rPr>
        <w:t xml:space="preserve">предварительно </w:t>
      </w:r>
      <w:r w:rsidR="00185757" w:rsidRPr="00492631">
        <w:rPr>
          <w:rFonts w:ascii="Arial" w:eastAsia="Arial" w:hAnsi="Arial" w:cs="Arial"/>
          <w:color w:val="000000" w:themeColor="text1"/>
        </w:rPr>
        <w:t>квалифицированных потенциальных поставщиков</w:t>
      </w:r>
      <w:r w:rsidR="0041166E" w:rsidRPr="00492631">
        <w:rPr>
          <w:rFonts w:ascii="Arial" w:eastAsia="Arial" w:hAnsi="Arial" w:cs="Arial"/>
          <w:color w:val="000000" w:themeColor="text1"/>
        </w:rPr>
        <w:t xml:space="preserve"> с указанием рейтинга и уровня соответствия квалифицированного потенциального поставщика</w:t>
      </w:r>
      <w:r w:rsidR="00185757" w:rsidRPr="00492631">
        <w:rPr>
          <w:rFonts w:ascii="Arial" w:eastAsia="Arial" w:hAnsi="Arial" w:cs="Arial"/>
          <w:color w:val="000000" w:themeColor="text1"/>
        </w:rPr>
        <w:t>.</w:t>
      </w:r>
    </w:p>
    <w:p w:rsidR="003F4D40" w:rsidRPr="00492631" w:rsidRDefault="003F4D40" w:rsidP="00D45997">
      <w:pPr>
        <w:pStyle w:val="af"/>
        <w:numPr>
          <w:ilvl w:val="0"/>
          <w:numId w:val="14"/>
        </w:numPr>
        <w:tabs>
          <w:tab w:val="left" w:pos="426"/>
        </w:tabs>
        <w:spacing w:after="0" w:line="240" w:lineRule="auto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Перечень </w:t>
      </w:r>
      <w:r w:rsidR="00437108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предварительно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квалифицированных потенциальных поставщиков формируется в ИС ПКО, которая интегрирована с </w:t>
      </w:r>
      <w:r w:rsidR="00D835E2" w:rsidRPr="00492631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32724F" w:rsidRPr="00492631">
        <w:rPr>
          <w:rFonts w:ascii="Arial" w:eastAsia="Arial" w:hAnsi="Arial" w:cs="Arial"/>
          <w:color w:val="000000" w:themeColor="text1"/>
          <w:sz w:val="24"/>
          <w:szCs w:val="24"/>
        </w:rPr>
        <w:t>СЭЗ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. При этом информация о квалифицированных потенциальных поставщиках актуализируется в </w:t>
      </w:r>
      <w:r w:rsidR="0032724F" w:rsidRPr="00492631">
        <w:rPr>
          <w:rFonts w:ascii="Arial" w:eastAsia="Arial" w:hAnsi="Arial" w:cs="Arial"/>
          <w:color w:val="000000" w:themeColor="text1"/>
          <w:sz w:val="24"/>
          <w:szCs w:val="24"/>
        </w:rPr>
        <w:t>ИСЭЗ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на ежедневной основе.</w:t>
      </w:r>
    </w:p>
    <w:p w:rsidR="00185757" w:rsidRPr="00492631" w:rsidRDefault="00185757" w:rsidP="00D45997">
      <w:pPr>
        <w:pStyle w:val="af"/>
        <w:numPr>
          <w:ilvl w:val="0"/>
          <w:numId w:val="14"/>
        </w:numPr>
        <w:tabs>
          <w:tab w:val="left" w:pos="426"/>
        </w:tabs>
        <w:spacing w:after="0" w:line="240" w:lineRule="auto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Результаты предварительного квалификационного отбора действительны в течение 2 (двух) лет (для первого и второго уровней критичности)/в течение 3 (трех) лет (для третьего уровня критичности) с</w:t>
      </w:r>
      <w:r w:rsidR="00DF424A" w:rsidRPr="00492631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д</w:t>
      </w:r>
      <w:r w:rsidR="00DF424A" w:rsidRPr="00492631">
        <w:rPr>
          <w:rFonts w:ascii="Arial" w:eastAsia="Arial" w:hAnsi="Arial" w:cs="Arial"/>
          <w:color w:val="000000" w:themeColor="text1"/>
          <w:sz w:val="24"/>
          <w:szCs w:val="24"/>
        </w:rPr>
        <w:t>ня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включения в Перечень </w:t>
      </w:r>
      <w:r w:rsidR="00E36DFA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предварительно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квалифицированных потенциальных поставщиков.</w:t>
      </w:r>
    </w:p>
    <w:p w:rsidR="0041166E" w:rsidRPr="00492631" w:rsidRDefault="0041166E" w:rsidP="0041166E">
      <w:pPr>
        <w:pStyle w:val="af"/>
        <w:tabs>
          <w:tab w:val="left" w:pos="426"/>
        </w:tabs>
        <w:spacing w:after="0" w:line="240" w:lineRule="auto"/>
        <w:ind w:left="0" w:right="5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При этом, срок нахождения в Перечне предварительно квалифицированных потенциальных поставщиков по номенклатурам товаров, работ и услуг, не включенным в Перечень товаров, работ и услуг, закупаемых среди квалифицированных потенциальных поставщиков отсчитывается со дня включения их в Перечень товаров, работ и услуг, закупаемых среди квалифицированных потенциальных поставщиков.</w:t>
      </w:r>
    </w:p>
    <w:p w:rsidR="00185757" w:rsidRPr="00492631" w:rsidRDefault="00185757" w:rsidP="00D45997">
      <w:pPr>
        <w:pStyle w:val="af"/>
        <w:numPr>
          <w:ilvl w:val="0"/>
          <w:numId w:val="14"/>
        </w:numPr>
        <w:tabs>
          <w:tab w:val="left" w:pos="426"/>
        </w:tabs>
        <w:spacing w:after="0" w:line="240" w:lineRule="auto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В случае истечения срока нахождения потенциального поставщика в Перечне квалифицированных потенциальных поставщиков, он вправе подать повторное Заявление. При этом потенциальный поставщик </w:t>
      </w:r>
      <w:r w:rsidR="00DF424A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вновь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проходит процедуру предварительного квалификац</w:t>
      </w:r>
      <w:r w:rsidR="00A2001E" w:rsidRPr="00492631">
        <w:rPr>
          <w:rFonts w:ascii="Arial" w:eastAsia="Arial" w:hAnsi="Arial" w:cs="Arial"/>
          <w:color w:val="000000" w:themeColor="text1"/>
          <w:sz w:val="24"/>
          <w:szCs w:val="24"/>
        </w:rPr>
        <w:t>ионного отбора в соответствии с настоящим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Стандартом.</w:t>
      </w:r>
    </w:p>
    <w:p w:rsidR="001067D5" w:rsidRPr="00492631" w:rsidRDefault="00ED39C2" w:rsidP="00D45997">
      <w:pPr>
        <w:pStyle w:val="10"/>
        <w:numPr>
          <w:ilvl w:val="0"/>
          <w:numId w:val="14"/>
        </w:numPr>
        <w:tabs>
          <w:tab w:val="clear" w:pos="1134"/>
          <w:tab w:val="left" w:pos="426"/>
        </w:tabs>
        <w:ind w:left="0" w:firstLine="0"/>
        <w:rPr>
          <w:rFonts w:eastAsia="Arial"/>
          <w:color w:val="000000" w:themeColor="text1"/>
          <w:lang w:eastAsia="en-US"/>
        </w:rPr>
      </w:pPr>
      <w:r w:rsidRPr="00492631">
        <w:rPr>
          <w:rFonts w:eastAsia="Arial"/>
          <w:color w:val="000000" w:themeColor="text1"/>
          <w:lang w:eastAsia="en-US"/>
        </w:rPr>
        <w:t>В случае внесения</w:t>
      </w:r>
      <w:r w:rsidR="00BB07D8" w:rsidRPr="00492631">
        <w:rPr>
          <w:rFonts w:eastAsia="Arial"/>
          <w:color w:val="000000" w:themeColor="text1"/>
          <w:lang w:eastAsia="en-US"/>
        </w:rPr>
        <w:t xml:space="preserve"> изменени</w:t>
      </w:r>
      <w:r w:rsidRPr="00492631">
        <w:rPr>
          <w:rFonts w:eastAsia="Arial"/>
          <w:color w:val="000000" w:themeColor="text1"/>
          <w:lang w:eastAsia="en-US"/>
        </w:rPr>
        <w:t>й</w:t>
      </w:r>
      <w:r w:rsidR="00C10795" w:rsidRPr="00492631">
        <w:rPr>
          <w:rFonts w:eastAsia="Arial"/>
          <w:color w:val="000000" w:themeColor="text1"/>
          <w:lang w:eastAsia="en-US"/>
        </w:rPr>
        <w:t xml:space="preserve"> и дополнений</w:t>
      </w:r>
      <w:r w:rsidRPr="00492631">
        <w:rPr>
          <w:rFonts w:eastAsia="Arial"/>
          <w:color w:val="000000" w:themeColor="text1"/>
          <w:lang w:eastAsia="en-US"/>
        </w:rPr>
        <w:t xml:space="preserve"> в</w:t>
      </w:r>
      <w:r w:rsidR="00BB07D8" w:rsidRPr="00492631">
        <w:rPr>
          <w:rFonts w:eastAsia="Arial"/>
          <w:color w:val="000000" w:themeColor="text1"/>
          <w:lang w:eastAsia="en-US"/>
        </w:rPr>
        <w:t xml:space="preserve"> документ</w:t>
      </w:r>
      <w:r w:rsidRPr="00492631">
        <w:rPr>
          <w:rFonts w:eastAsia="Arial"/>
          <w:color w:val="000000" w:themeColor="text1"/>
          <w:lang w:eastAsia="en-US"/>
        </w:rPr>
        <w:t>ы</w:t>
      </w:r>
      <w:r w:rsidR="00BB07D8" w:rsidRPr="00492631">
        <w:rPr>
          <w:rFonts w:eastAsia="Arial"/>
          <w:color w:val="000000" w:themeColor="text1"/>
          <w:lang w:eastAsia="en-US"/>
        </w:rPr>
        <w:t xml:space="preserve"> и</w:t>
      </w:r>
      <w:r w:rsidR="001067D5" w:rsidRPr="00492631">
        <w:rPr>
          <w:rFonts w:eastAsia="Arial"/>
          <w:color w:val="000000" w:themeColor="text1"/>
          <w:lang w:eastAsia="en-US"/>
        </w:rPr>
        <w:t>(или)</w:t>
      </w:r>
      <w:r w:rsidR="00BB07D8" w:rsidRPr="00492631">
        <w:rPr>
          <w:rFonts w:eastAsia="Arial"/>
          <w:color w:val="000000" w:themeColor="text1"/>
          <w:lang w:eastAsia="en-US"/>
        </w:rPr>
        <w:t xml:space="preserve"> сведени</w:t>
      </w:r>
      <w:r w:rsidRPr="00492631">
        <w:rPr>
          <w:rFonts w:eastAsia="Arial"/>
          <w:color w:val="000000" w:themeColor="text1"/>
          <w:lang w:eastAsia="en-US"/>
        </w:rPr>
        <w:t>я</w:t>
      </w:r>
      <w:r w:rsidR="00BB07D8" w:rsidRPr="00492631">
        <w:rPr>
          <w:rFonts w:eastAsia="Arial"/>
          <w:color w:val="000000" w:themeColor="text1"/>
          <w:lang w:eastAsia="en-US"/>
        </w:rPr>
        <w:t>, содержащи</w:t>
      </w:r>
      <w:r w:rsidRPr="00492631">
        <w:rPr>
          <w:rFonts w:eastAsia="Arial"/>
          <w:color w:val="000000" w:themeColor="text1"/>
          <w:lang w:eastAsia="en-US"/>
        </w:rPr>
        <w:t>е</w:t>
      </w:r>
      <w:r w:rsidR="00BB07D8" w:rsidRPr="00492631">
        <w:rPr>
          <w:rFonts w:eastAsia="Arial"/>
          <w:color w:val="000000" w:themeColor="text1"/>
          <w:lang w:eastAsia="en-US"/>
        </w:rPr>
        <w:t xml:space="preserve">ся в досье, </w:t>
      </w:r>
      <w:r w:rsidR="00345D16" w:rsidRPr="00492631">
        <w:rPr>
          <w:rFonts w:eastAsia="Arial"/>
          <w:color w:val="000000" w:themeColor="text1"/>
          <w:lang w:eastAsia="en-US"/>
        </w:rPr>
        <w:t xml:space="preserve">потенциальный поставщик </w:t>
      </w:r>
      <w:r w:rsidR="00BB07D8" w:rsidRPr="00492631">
        <w:rPr>
          <w:rFonts w:eastAsia="Arial"/>
          <w:color w:val="000000" w:themeColor="text1"/>
          <w:lang w:eastAsia="en-US"/>
        </w:rPr>
        <w:t xml:space="preserve">обязан в срок не более </w:t>
      </w:r>
      <w:r w:rsidR="00C10795" w:rsidRPr="00492631">
        <w:rPr>
          <w:rFonts w:eastAsia="Arial"/>
          <w:color w:val="000000" w:themeColor="text1"/>
          <w:lang w:eastAsia="en-US"/>
        </w:rPr>
        <w:t>1</w:t>
      </w:r>
      <w:r w:rsidR="00BB07D8" w:rsidRPr="00492631">
        <w:rPr>
          <w:rFonts w:eastAsia="Arial"/>
          <w:color w:val="000000" w:themeColor="text1"/>
          <w:lang w:eastAsia="en-US"/>
        </w:rPr>
        <w:t>5 (пят</w:t>
      </w:r>
      <w:r w:rsidR="00C10795" w:rsidRPr="00492631">
        <w:rPr>
          <w:rFonts w:eastAsia="Arial"/>
          <w:color w:val="000000" w:themeColor="text1"/>
          <w:lang w:eastAsia="en-US"/>
        </w:rPr>
        <w:t>надцати</w:t>
      </w:r>
      <w:r w:rsidR="00BB07D8" w:rsidRPr="00492631">
        <w:rPr>
          <w:rFonts w:eastAsia="Arial"/>
          <w:color w:val="000000" w:themeColor="text1"/>
          <w:lang w:eastAsia="en-US"/>
        </w:rPr>
        <w:t xml:space="preserve">) рабочих дней </w:t>
      </w:r>
      <w:r w:rsidR="001067D5" w:rsidRPr="00492631">
        <w:rPr>
          <w:rFonts w:eastAsia="Arial"/>
          <w:color w:val="000000" w:themeColor="text1"/>
          <w:lang w:eastAsia="en-US"/>
        </w:rPr>
        <w:t xml:space="preserve">с даты внесенных изменений </w:t>
      </w:r>
      <w:r w:rsidR="00544E5F" w:rsidRPr="00492631">
        <w:rPr>
          <w:rFonts w:eastAsia="Arial"/>
          <w:color w:val="000000" w:themeColor="text1"/>
          <w:lang w:eastAsia="en-US"/>
        </w:rPr>
        <w:t xml:space="preserve">и дополнений </w:t>
      </w:r>
      <w:r w:rsidR="00BB07D8" w:rsidRPr="00492631">
        <w:rPr>
          <w:rFonts w:eastAsia="Arial"/>
          <w:color w:val="000000" w:themeColor="text1"/>
          <w:lang w:eastAsia="en-US"/>
        </w:rPr>
        <w:t>направить в Квалификационный орган соответствующие документы и/или сведения посредством ИС ПКО.</w:t>
      </w:r>
      <w:r w:rsidR="001067D5" w:rsidRPr="00492631">
        <w:rPr>
          <w:rFonts w:eastAsia="Arial"/>
          <w:color w:val="000000" w:themeColor="text1"/>
          <w:lang w:eastAsia="en-US"/>
        </w:rPr>
        <w:t xml:space="preserve"> </w:t>
      </w:r>
      <w:r w:rsidRPr="00492631">
        <w:rPr>
          <w:rFonts w:eastAsia="Arial"/>
          <w:color w:val="000000" w:themeColor="text1"/>
          <w:lang w:eastAsia="en-US"/>
        </w:rPr>
        <w:t xml:space="preserve"> </w:t>
      </w:r>
    </w:p>
    <w:p w:rsidR="001F07A9" w:rsidRPr="00492631" w:rsidRDefault="001F07A9" w:rsidP="001F07A9">
      <w:pPr>
        <w:pStyle w:val="af"/>
        <w:numPr>
          <w:ilvl w:val="0"/>
          <w:numId w:val="14"/>
        </w:numPr>
        <w:tabs>
          <w:tab w:val="left" w:pos="426"/>
        </w:tabs>
        <w:spacing w:after="0" w:line="240" w:lineRule="auto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/>
          <w:sz w:val="24"/>
          <w:szCs w:val="24"/>
        </w:rPr>
        <w:t>Квалификационный орган вправе в отношении потенциального поставщика, находящегося в Перечне предварительно квалифицированных потенциальных поставщиков, в случае не исполнения им пункта 8 настоящей статьи</w:t>
      </w:r>
      <w:r w:rsidR="00750CBE" w:rsidRPr="00492631">
        <w:rPr>
          <w:rFonts w:ascii="Arial" w:eastAsia="Arial" w:hAnsi="Arial" w:cs="Arial"/>
          <w:color w:val="000000"/>
          <w:sz w:val="24"/>
          <w:szCs w:val="24"/>
        </w:rPr>
        <w:t>, установить статус «приостановлен»</w:t>
      </w:r>
      <w:r w:rsidRPr="00492631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F07A9" w:rsidRPr="00492631" w:rsidRDefault="001F07A9" w:rsidP="001F07A9">
      <w:pPr>
        <w:pStyle w:val="10"/>
        <w:numPr>
          <w:ilvl w:val="0"/>
          <w:numId w:val="0"/>
        </w:numPr>
        <w:tabs>
          <w:tab w:val="clear" w:pos="1134"/>
          <w:tab w:val="left" w:pos="426"/>
        </w:tabs>
        <w:rPr>
          <w:rFonts w:eastAsia="Arial"/>
          <w:color w:val="000000" w:themeColor="text1"/>
          <w:lang w:eastAsia="en-US"/>
        </w:rPr>
      </w:pPr>
    </w:p>
    <w:p w:rsidR="00E539DD" w:rsidRPr="00492631" w:rsidRDefault="00E539DD" w:rsidP="0033065F">
      <w:pPr>
        <w:pStyle w:val="31"/>
        <w:spacing w:after="0"/>
        <w:ind w:left="0" w:firstLine="0"/>
        <w:jc w:val="left"/>
        <w:rPr>
          <w:rFonts w:cs="Arial"/>
          <w:color w:val="000000" w:themeColor="text1"/>
        </w:rPr>
      </w:pPr>
      <w:bookmarkStart w:id="23" w:name="_Toc506803254"/>
      <w:r w:rsidRPr="00492631">
        <w:rPr>
          <w:rFonts w:cs="Arial"/>
          <w:color w:val="000000" w:themeColor="text1"/>
        </w:rPr>
        <w:t xml:space="preserve">Внесение изменений в Перечень </w:t>
      </w:r>
      <w:r w:rsidR="00A5539E" w:rsidRPr="00492631">
        <w:rPr>
          <w:rFonts w:cs="Arial"/>
          <w:color w:val="000000" w:themeColor="text1"/>
        </w:rPr>
        <w:t xml:space="preserve">предварительно </w:t>
      </w:r>
      <w:r w:rsidRPr="00492631">
        <w:rPr>
          <w:rFonts w:cs="Arial"/>
          <w:color w:val="000000" w:themeColor="text1"/>
        </w:rPr>
        <w:t>квалифицированных потенциальных поставщиков</w:t>
      </w:r>
      <w:bookmarkEnd w:id="23"/>
    </w:p>
    <w:p w:rsidR="00E539DD" w:rsidRPr="00492631" w:rsidRDefault="00E539DD" w:rsidP="00AE5288">
      <w:pPr>
        <w:pStyle w:val="af"/>
        <w:numPr>
          <w:ilvl w:val="0"/>
          <w:numId w:val="27"/>
        </w:numPr>
        <w:tabs>
          <w:tab w:val="left" w:pos="426"/>
        </w:tabs>
        <w:spacing w:after="0" w:line="240" w:lineRule="auto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Квалифицированный потенциальный поставщик исключается из Перечня</w:t>
      </w:r>
      <w:r w:rsidR="00A5539E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предварительно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квалифицированных потенциальных поставщиков в следующих случаях:</w:t>
      </w:r>
    </w:p>
    <w:p w:rsidR="00E539DD" w:rsidRPr="00492631" w:rsidRDefault="00E539DD" w:rsidP="009311DD">
      <w:pPr>
        <w:pStyle w:val="af"/>
        <w:numPr>
          <w:ilvl w:val="0"/>
          <w:numId w:val="18"/>
        </w:numPr>
        <w:tabs>
          <w:tab w:val="left" w:pos="426"/>
        </w:tabs>
        <w:spacing w:after="0" w:line="240" w:lineRule="auto"/>
        <w:ind w:left="0" w:right="57" w:firstLine="426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при включении в Перечень ненадежных поставщиков Холдинга;</w:t>
      </w:r>
    </w:p>
    <w:p w:rsidR="00E539DD" w:rsidRPr="00492631" w:rsidRDefault="00E539DD" w:rsidP="009311DD">
      <w:pPr>
        <w:pStyle w:val="af"/>
        <w:numPr>
          <w:ilvl w:val="0"/>
          <w:numId w:val="18"/>
        </w:numPr>
        <w:tabs>
          <w:tab w:val="left" w:pos="426"/>
        </w:tabs>
        <w:spacing w:after="0" w:line="240" w:lineRule="auto"/>
        <w:ind w:left="0" w:right="57" w:firstLine="426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при включении в Перечень лжепредприятий;</w:t>
      </w:r>
    </w:p>
    <w:p w:rsidR="00E539DD" w:rsidRPr="00492631" w:rsidRDefault="00E539DD" w:rsidP="009311DD">
      <w:pPr>
        <w:pStyle w:val="af"/>
        <w:numPr>
          <w:ilvl w:val="0"/>
          <w:numId w:val="18"/>
        </w:numPr>
        <w:tabs>
          <w:tab w:val="left" w:pos="426"/>
        </w:tabs>
        <w:spacing w:after="0" w:line="240" w:lineRule="auto"/>
        <w:ind w:left="0" w:right="57" w:firstLine="426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при включении в Реестр недобросовестных участников государственных закупок;</w:t>
      </w:r>
    </w:p>
    <w:p w:rsidR="00DF5C25" w:rsidRPr="00492631" w:rsidRDefault="00E07E75" w:rsidP="009311DD">
      <w:pPr>
        <w:pStyle w:val="af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Arial" w:hAnsi="Arial" w:cs="Arial"/>
          <w:color w:val="000000" w:themeColor="text1"/>
          <w:sz w:val="24"/>
          <w:szCs w:val="24"/>
          <w:lang w:val="kk-KZ"/>
        </w:rPr>
      </w:pPr>
      <w:r w:rsidRPr="00492631">
        <w:rPr>
          <w:rFonts w:ascii="Arial" w:hAnsi="Arial" w:cs="Arial"/>
          <w:color w:val="000000" w:themeColor="text1"/>
          <w:sz w:val="24"/>
          <w:szCs w:val="24"/>
        </w:rPr>
        <w:t>потенциальный поставщик, и/или его руководитель, учредители (акционеры) включены в перечень организаций и лиц, связанных с финансированием терроризма и экстремизма, в порядке, установленном законод</w:t>
      </w:r>
      <w:r w:rsidR="009311DD" w:rsidRPr="00492631">
        <w:rPr>
          <w:rFonts w:ascii="Arial" w:hAnsi="Arial" w:cs="Arial"/>
          <w:color w:val="000000" w:themeColor="text1"/>
          <w:sz w:val="24"/>
          <w:szCs w:val="24"/>
        </w:rPr>
        <w:t>ательством Республики Казахстан;</w:t>
      </w:r>
    </w:p>
    <w:p w:rsidR="00D45997" w:rsidRPr="00492631" w:rsidRDefault="00E539DD" w:rsidP="009311DD">
      <w:pPr>
        <w:pStyle w:val="af"/>
        <w:numPr>
          <w:ilvl w:val="0"/>
          <w:numId w:val="18"/>
        </w:numPr>
        <w:tabs>
          <w:tab w:val="left" w:pos="426"/>
        </w:tabs>
        <w:spacing w:after="0" w:line="240" w:lineRule="auto"/>
        <w:ind w:left="0" w:right="57" w:firstLine="426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по истечению срока нахождения в Перечне </w:t>
      </w:r>
      <w:r w:rsidR="00A5539E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предварительно 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квалифицированных потенциальных поставщиков</w:t>
      </w:r>
      <w:r w:rsidR="006B600F" w:rsidRPr="00492631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484EE7" w:rsidRPr="00492631" w:rsidRDefault="001F07A9" w:rsidP="00484EE7">
      <w:pPr>
        <w:tabs>
          <w:tab w:val="left" w:pos="1140"/>
        </w:tabs>
        <w:jc w:val="both"/>
        <w:rPr>
          <w:rFonts w:ascii="Arial" w:eastAsia="Arial" w:hAnsi="Arial" w:cs="Arial"/>
          <w:color w:val="000000" w:themeColor="text1"/>
        </w:rPr>
      </w:pPr>
      <w:r w:rsidRPr="00492631">
        <w:rPr>
          <w:rFonts w:ascii="Arial" w:eastAsia="Arial" w:hAnsi="Arial" w:cs="Arial"/>
          <w:color w:val="000000" w:themeColor="text1"/>
        </w:rPr>
        <w:t>2</w:t>
      </w:r>
      <w:r w:rsidR="00D45997" w:rsidRPr="00492631">
        <w:rPr>
          <w:rFonts w:ascii="Arial" w:eastAsia="Arial" w:hAnsi="Arial" w:cs="Arial"/>
          <w:color w:val="000000" w:themeColor="text1"/>
        </w:rPr>
        <w:t>.</w:t>
      </w:r>
      <w:r w:rsidR="009F7D17" w:rsidRPr="00492631">
        <w:t xml:space="preserve"> </w:t>
      </w:r>
      <w:r w:rsidR="009F7D17" w:rsidRPr="00492631">
        <w:rPr>
          <w:rFonts w:ascii="Arial" w:eastAsia="Arial" w:hAnsi="Arial" w:cs="Arial"/>
          <w:color w:val="000000" w:themeColor="text1"/>
        </w:rPr>
        <w:t>В отношении потенциальных поставщиков – нерезидентов Республики Казахстан, Квалификационный орган вправе осуществить проверку потенциального поставщика по наличию их в аналогичных системах/реестрах/перечнях страны резидентства</w:t>
      </w:r>
      <w:r w:rsidR="00CE7097" w:rsidRPr="00492631">
        <w:rPr>
          <w:rFonts w:ascii="Arial" w:eastAsia="Arial" w:hAnsi="Arial" w:cs="Arial"/>
          <w:color w:val="000000" w:themeColor="text1"/>
        </w:rPr>
        <w:t xml:space="preserve">, согласно подпунктов 1) - 4) пункта 1 настоящей статьи. </w:t>
      </w:r>
      <w:r w:rsidR="009F7D17" w:rsidRPr="00492631">
        <w:rPr>
          <w:rFonts w:ascii="Arial" w:eastAsia="Arial" w:hAnsi="Arial" w:cs="Arial"/>
          <w:color w:val="000000" w:themeColor="text1"/>
        </w:rPr>
        <w:t xml:space="preserve">В случае обнаружения потенциального поставщика – нерезидента Республики Казахстан в </w:t>
      </w:r>
      <w:r w:rsidR="00484EE7" w:rsidRPr="00492631">
        <w:rPr>
          <w:rFonts w:ascii="Arial" w:eastAsia="Arial" w:hAnsi="Arial" w:cs="Arial"/>
          <w:color w:val="000000" w:themeColor="text1"/>
        </w:rPr>
        <w:t xml:space="preserve">аналогичных системах/реестрах/перечнях страны резидентства, Квалификационный орган исключает потенциального поставщика – нерезидента Республики Казахстан из Перечня предварительно квалифицированных потенциальных поставщиков, согласно подпунктов 1) - 4) пункта 1 настоящей статьи. </w:t>
      </w:r>
    </w:p>
    <w:p w:rsidR="007E24A9" w:rsidRPr="00492631" w:rsidRDefault="001F07A9" w:rsidP="00484EE7">
      <w:pPr>
        <w:tabs>
          <w:tab w:val="left" w:pos="1140"/>
        </w:tabs>
        <w:jc w:val="both"/>
        <w:rPr>
          <w:rFonts w:ascii="Arial" w:eastAsia="Arial" w:hAnsi="Arial" w:cs="Arial"/>
          <w:color w:val="000000" w:themeColor="text1"/>
        </w:rPr>
      </w:pPr>
      <w:r w:rsidRPr="00492631">
        <w:rPr>
          <w:rFonts w:ascii="Arial" w:eastAsia="Arial" w:hAnsi="Arial" w:cs="Arial"/>
          <w:color w:val="000000" w:themeColor="text1"/>
        </w:rPr>
        <w:t>3</w:t>
      </w:r>
      <w:r w:rsidR="00B049BC" w:rsidRPr="00492631">
        <w:rPr>
          <w:rFonts w:ascii="Arial" w:eastAsia="Arial" w:hAnsi="Arial" w:cs="Arial"/>
          <w:color w:val="000000" w:themeColor="text1"/>
        </w:rPr>
        <w:t xml:space="preserve">. </w:t>
      </w:r>
      <w:r w:rsidR="006D717D" w:rsidRPr="00492631">
        <w:rPr>
          <w:rFonts w:ascii="Arial" w:eastAsia="Arial" w:hAnsi="Arial" w:cs="Arial"/>
          <w:color w:val="000000" w:themeColor="text1"/>
        </w:rPr>
        <w:t xml:space="preserve">Квалифицированный потенциальный поставщик исключается из Перечня </w:t>
      </w:r>
      <w:r w:rsidR="00A5539E" w:rsidRPr="00492631">
        <w:rPr>
          <w:rFonts w:ascii="Arial" w:eastAsia="Arial" w:hAnsi="Arial" w:cs="Arial"/>
          <w:color w:val="000000" w:themeColor="text1"/>
        </w:rPr>
        <w:t xml:space="preserve">предварительно </w:t>
      </w:r>
      <w:r w:rsidR="006D717D" w:rsidRPr="00492631">
        <w:rPr>
          <w:rFonts w:ascii="Arial" w:eastAsia="Arial" w:hAnsi="Arial" w:cs="Arial"/>
          <w:color w:val="000000" w:themeColor="text1"/>
        </w:rPr>
        <w:t xml:space="preserve">квалифицированных потенциальных поставщиков на следующий рабочий день после наступления случаев, указанных в пункте </w:t>
      </w:r>
      <w:r w:rsidR="002D47CE" w:rsidRPr="00492631">
        <w:rPr>
          <w:rFonts w:ascii="Arial" w:eastAsia="Arial" w:hAnsi="Arial" w:cs="Arial"/>
          <w:color w:val="000000" w:themeColor="text1"/>
        </w:rPr>
        <w:t>1</w:t>
      </w:r>
      <w:r w:rsidR="006D717D" w:rsidRPr="00492631">
        <w:rPr>
          <w:rFonts w:ascii="Arial" w:eastAsia="Arial" w:hAnsi="Arial" w:cs="Arial"/>
          <w:color w:val="000000" w:themeColor="text1"/>
        </w:rPr>
        <w:t xml:space="preserve"> настоящей статьи.</w:t>
      </w:r>
      <w:r w:rsidR="00E71F07" w:rsidRPr="00492631">
        <w:rPr>
          <w:rFonts w:ascii="Arial" w:eastAsia="Arial" w:hAnsi="Arial" w:cs="Arial"/>
          <w:color w:val="000000" w:themeColor="text1"/>
        </w:rPr>
        <w:t xml:space="preserve"> </w:t>
      </w:r>
    </w:p>
    <w:p w:rsidR="00DF5C25" w:rsidRPr="00492631" w:rsidRDefault="001F07A9" w:rsidP="00AE5288">
      <w:pPr>
        <w:tabs>
          <w:tab w:val="left" w:pos="709"/>
        </w:tabs>
        <w:ind w:right="57"/>
        <w:jc w:val="both"/>
        <w:rPr>
          <w:rFonts w:ascii="Arial" w:eastAsia="Arial" w:hAnsi="Arial" w:cs="Arial"/>
          <w:color w:val="000000" w:themeColor="text1"/>
        </w:rPr>
      </w:pPr>
      <w:r w:rsidRPr="00492631">
        <w:rPr>
          <w:rFonts w:ascii="Arial" w:eastAsia="Arial" w:hAnsi="Arial" w:cs="Arial"/>
          <w:color w:val="000000" w:themeColor="text1"/>
        </w:rPr>
        <w:t>4</w:t>
      </w:r>
      <w:r w:rsidR="00B049BC" w:rsidRPr="00492631">
        <w:rPr>
          <w:rFonts w:ascii="Arial" w:eastAsia="Arial" w:hAnsi="Arial" w:cs="Arial"/>
          <w:color w:val="000000" w:themeColor="text1"/>
        </w:rPr>
        <w:t xml:space="preserve">. </w:t>
      </w:r>
      <w:r w:rsidR="00185757" w:rsidRPr="00492631">
        <w:rPr>
          <w:rFonts w:ascii="Arial" w:eastAsia="Arial" w:hAnsi="Arial" w:cs="Arial"/>
          <w:color w:val="000000" w:themeColor="text1"/>
        </w:rPr>
        <w:t xml:space="preserve">Квалификационный орган </w:t>
      </w:r>
      <w:r w:rsidR="00C72CB8" w:rsidRPr="00492631">
        <w:rPr>
          <w:rFonts w:ascii="Arial" w:eastAsia="Arial" w:hAnsi="Arial" w:cs="Arial"/>
          <w:color w:val="000000" w:themeColor="text1"/>
        </w:rPr>
        <w:t>уведомляет о внесенных изменениях квалифицированного потенциального поставщика</w:t>
      </w:r>
      <w:r w:rsidR="00185757" w:rsidRPr="00492631">
        <w:rPr>
          <w:rFonts w:ascii="Arial" w:eastAsia="Arial" w:hAnsi="Arial" w:cs="Arial"/>
          <w:color w:val="000000" w:themeColor="text1"/>
        </w:rPr>
        <w:t>.</w:t>
      </w:r>
    </w:p>
    <w:p w:rsidR="00DF5C25" w:rsidRPr="00492631" w:rsidRDefault="001F07A9" w:rsidP="007E24A9">
      <w:pPr>
        <w:pStyle w:val="af"/>
        <w:tabs>
          <w:tab w:val="left" w:pos="426"/>
        </w:tabs>
        <w:spacing w:before="57" w:after="57"/>
        <w:ind w:left="0" w:right="5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="00B049BC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C72CB8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Информация о внесенных в Перечень </w:t>
      </w:r>
      <w:r w:rsidR="00A5539E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предварительно </w:t>
      </w:r>
      <w:r w:rsidR="00C72CB8" w:rsidRPr="00492631">
        <w:rPr>
          <w:rFonts w:ascii="Arial" w:eastAsia="Arial" w:hAnsi="Arial" w:cs="Arial"/>
          <w:color w:val="000000" w:themeColor="text1"/>
          <w:sz w:val="24"/>
          <w:szCs w:val="24"/>
        </w:rPr>
        <w:t>квалифицированных потенциальных поставщиков</w:t>
      </w:r>
      <w:r w:rsidR="00E61302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изменениях</w:t>
      </w:r>
      <w:r w:rsidR="00C72CB8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в уста</w:t>
      </w:r>
      <w:r w:rsidR="005209B1" w:rsidRPr="00492631">
        <w:rPr>
          <w:rFonts w:ascii="Arial" w:eastAsia="Arial" w:hAnsi="Arial" w:cs="Arial"/>
          <w:color w:val="000000" w:themeColor="text1"/>
          <w:sz w:val="24"/>
          <w:szCs w:val="24"/>
        </w:rPr>
        <w:t>но</w:t>
      </w:r>
      <w:r w:rsidR="00C72CB8" w:rsidRPr="00492631">
        <w:rPr>
          <w:rFonts w:ascii="Arial" w:eastAsia="Arial" w:hAnsi="Arial" w:cs="Arial"/>
          <w:color w:val="000000" w:themeColor="text1"/>
          <w:sz w:val="24"/>
          <w:szCs w:val="24"/>
        </w:rPr>
        <w:t>вленном порядке обновляется в И</w:t>
      </w:r>
      <w:r w:rsidR="00502A8E" w:rsidRPr="00492631">
        <w:rPr>
          <w:rFonts w:ascii="Arial" w:eastAsia="Arial" w:hAnsi="Arial" w:cs="Arial"/>
          <w:color w:val="000000" w:themeColor="text1"/>
          <w:sz w:val="24"/>
          <w:szCs w:val="24"/>
        </w:rPr>
        <w:t>СЭЗ</w:t>
      </w:r>
      <w:r w:rsidR="00C72CB8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Фонда.</w:t>
      </w:r>
    </w:p>
    <w:p w:rsidR="00DF5C25" w:rsidRPr="00492631" w:rsidRDefault="001F07A9" w:rsidP="007E24A9">
      <w:pPr>
        <w:pStyle w:val="af"/>
        <w:tabs>
          <w:tab w:val="left" w:pos="426"/>
        </w:tabs>
        <w:spacing w:before="57" w:after="57"/>
        <w:ind w:left="0" w:right="5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6</w:t>
      </w:r>
      <w:r w:rsidR="00B049BC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415B85" w:rsidRPr="00492631">
        <w:rPr>
          <w:rFonts w:ascii="Arial" w:eastAsia="Arial" w:hAnsi="Arial" w:cs="Arial"/>
          <w:color w:val="000000" w:themeColor="text1"/>
          <w:sz w:val="24"/>
          <w:szCs w:val="24"/>
        </w:rPr>
        <w:t>Квалифицированный потенциальный поставщик вправе изменить и/или дополнить перечень поставляемых (производимых) товаров, выполняемых работ или оказываемых услуг при одновременном соответствии следующим требованиям:</w:t>
      </w:r>
    </w:p>
    <w:p w:rsidR="00415B85" w:rsidRPr="00492631" w:rsidRDefault="00FD6EF7" w:rsidP="00C10D56">
      <w:pPr>
        <w:pStyle w:val="af"/>
        <w:numPr>
          <w:ilvl w:val="0"/>
          <w:numId w:val="42"/>
        </w:numPr>
        <w:tabs>
          <w:tab w:val="left" w:pos="426"/>
          <w:tab w:val="left" w:pos="709"/>
        </w:tabs>
        <w:spacing w:before="57" w:after="57"/>
        <w:ind w:left="426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="00415B85" w:rsidRPr="00492631">
        <w:rPr>
          <w:rFonts w:ascii="Arial" w:eastAsia="Arial" w:hAnsi="Arial" w:cs="Arial"/>
          <w:color w:val="000000" w:themeColor="text1"/>
          <w:sz w:val="24"/>
          <w:szCs w:val="24"/>
        </w:rPr>
        <w:t>овары, работы или услуги, включенные в перечень, и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дополнительные </w:t>
      </w:r>
      <w:r w:rsidR="00415B85" w:rsidRPr="00492631">
        <w:rPr>
          <w:rFonts w:ascii="Arial" w:eastAsia="Arial" w:hAnsi="Arial" w:cs="Arial"/>
          <w:color w:val="000000" w:themeColor="text1"/>
          <w:sz w:val="24"/>
          <w:szCs w:val="24"/>
        </w:rPr>
        <w:t>товары, работы или услуги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являются однородными;</w:t>
      </w:r>
    </w:p>
    <w:p w:rsidR="00415B85" w:rsidRPr="00492631" w:rsidRDefault="00FD6EF7" w:rsidP="00C10D56">
      <w:pPr>
        <w:pStyle w:val="af"/>
        <w:numPr>
          <w:ilvl w:val="0"/>
          <w:numId w:val="42"/>
        </w:numPr>
        <w:tabs>
          <w:tab w:val="left" w:pos="426"/>
          <w:tab w:val="left" w:pos="709"/>
        </w:tabs>
        <w:spacing w:before="57" w:after="57"/>
        <w:ind w:left="426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  <w:lang w:val="kk-KZ"/>
        </w:rPr>
        <w:t>уровень критичности</w:t>
      </w: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дополнительных товаров, работ или услуг соответствует или ниже уровня критичности товаров, работ или услуг, включенных в перечень;</w:t>
      </w:r>
    </w:p>
    <w:p w:rsidR="00FD6EF7" w:rsidRPr="00492631" w:rsidRDefault="00A628A5" w:rsidP="00C10D56">
      <w:pPr>
        <w:pStyle w:val="af"/>
        <w:numPr>
          <w:ilvl w:val="0"/>
          <w:numId w:val="42"/>
        </w:numPr>
        <w:tabs>
          <w:tab w:val="left" w:pos="426"/>
          <w:tab w:val="left" w:pos="709"/>
        </w:tabs>
        <w:spacing w:before="57" w:after="57"/>
        <w:ind w:left="426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сведения об использовании/не использовании технологического оборудования в деятельности квалифицированного потенциального поставщика не изменились.</w:t>
      </w:r>
    </w:p>
    <w:p w:rsidR="00760DE8" w:rsidRPr="00492631" w:rsidRDefault="002E3ED7" w:rsidP="00B42C38">
      <w:pPr>
        <w:pStyle w:val="31"/>
        <w:ind w:left="0" w:firstLine="0"/>
        <w:jc w:val="left"/>
        <w:rPr>
          <w:rFonts w:cs="Arial"/>
          <w:color w:val="000000" w:themeColor="text1"/>
        </w:rPr>
      </w:pPr>
      <w:bookmarkStart w:id="24" w:name="_Toc506803255"/>
      <w:r w:rsidRPr="00492631">
        <w:rPr>
          <w:rFonts w:cs="Arial"/>
          <w:color w:val="000000" w:themeColor="text1"/>
        </w:rPr>
        <w:t>Отчеты об исполнении договоров</w:t>
      </w:r>
      <w:r w:rsidR="00406AD2" w:rsidRPr="00492631">
        <w:rPr>
          <w:rFonts w:cs="Arial"/>
          <w:color w:val="000000" w:themeColor="text1"/>
          <w:lang w:val="ru-RU"/>
        </w:rPr>
        <w:t xml:space="preserve"> о закупках</w:t>
      </w:r>
      <w:bookmarkEnd w:id="24"/>
    </w:p>
    <w:p w:rsidR="002E3ED7" w:rsidRPr="00492631" w:rsidRDefault="002E3ED7" w:rsidP="0067105F">
      <w:pPr>
        <w:pStyle w:val="af"/>
        <w:numPr>
          <w:ilvl w:val="0"/>
          <w:numId w:val="19"/>
        </w:numPr>
        <w:tabs>
          <w:tab w:val="left" w:pos="0"/>
        </w:tabs>
        <w:spacing w:after="0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eastAsia="Arial" w:hAnsi="Arial" w:cs="Arial"/>
          <w:color w:val="000000" w:themeColor="text1"/>
          <w:sz w:val="24"/>
          <w:szCs w:val="24"/>
        </w:rPr>
        <w:t>Заказчики предоставляют</w:t>
      </w:r>
      <w:r w:rsidR="00EC64B5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отчеты об исполнении договоров </w:t>
      </w:r>
      <w:r w:rsidR="00406AD2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о закупках </w:t>
      </w:r>
      <w:r w:rsidR="00EC64B5" w:rsidRPr="00492631">
        <w:rPr>
          <w:rFonts w:ascii="Arial" w:eastAsia="Arial" w:hAnsi="Arial" w:cs="Arial"/>
          <w:color w:val="000000" w:themeColor="text1"/>
          <w:sz w:val="24"/>
          <w:szCs w:val="24"/>
        </w:rPr>
        <w:t>по форме согласно Приложению №</w:t>
      </w:r>
      <w:r w:rsidR="007E24A9" w:rsidRPr="004926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55466" w:rsidRPr="00492631">
        <w:rPr>
          <w:rFonts w:ascii="Arial" w:eastAsia="Arial" w:hAnsi="Arial" w:cs="Arial"/>
          <w:color w:val="000000" w:themeColor="text1"/>
          <w:sz w:val="24"/>
          <w:szCs w:val="24"/>
        </w:rPr>
        <w:t>9</w:t>
      </w:r>
      <w:r w:rsidR="0067105F" w:rsidRPr="00492631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67105F" w:rsidRPr="00492631" w:rsidRDefault="0067105F" w:rsidP="0067105F">
      <w:pPr>
        <w:pStyle w:val="10"/>
        <w:numPr>
          <w:ilvl w:val="0"/>
          <w:numId w:val="19"/>
        </w:numPr>
        <w:tabs>
          <w:tab w:val="clear" w:pos="1134"/>
          <w:tab w:val="left" w:pos="0"/>
          <w:tab w:val="left" w:pos="567"/>
        </w:tabs>
        <w:ind w:left="0" w:firstLine="0"/>
        <w:rPr>
          <w:color w:val="000000" w:themeColor="text1"/>
        </w:rPr>
      </w:pPr>
      <w:r w:rsidRPr="00492631">
        <w:rPr>
          <w:color w:val="000000" w:themeColor="text1"/>
        </w:rPr>
        <w:t xml:space="preserve">В случае, если оценка исполнения договора </w:t>
      </w:r>
      <w:r w:rsidR="00081758" w:rsidRPr="00492631">
        <w:rPr>
          <w:color w:val="000000" w:themeColor="text1"/>
        </w:rPr>
        <w:t xml:space="preserve">о закупках </w:t>
      </w:r>
      <w:r w:rsidRPr="00492631">
        <w:rPr>
          <w:color w:val="000000" w:themeColor="text1"/>
        </w:rPr>
        <w:t>поставщиком отрицательная, Заказчик должен указать соответствующи</w:t>
      </w:r>
      <w:r w:rsidR="00545941" w:rsidRPr="00492631">
        <w:rPr>
          <w:color w:val="000000" w:themeColor="text1"/>
        </w:rPr>
        <w:t>е</w:t>
      </w:r>
      <w:r w:rsidRPr="00492631">
        <w:rPr>
          <w:color w:val="000000" w:themeColor="text1"/>
        </w:rPr>
        <w:t xml:space="preserve"> подтверждающи</w:t>
      </w:r>
      <w:r w:rsidR="00545941" w:rsidRPr="00492631">
        <w:rPr>
          <w:color w:val="000000" w:themeColor="text1"/>
        </w:rPr>
        <w:t>е</w:t>
      </w:r>
      <w:r w:rsidRPr="00492631">
        <w:rPr>
          <w:color w:val="000000" w:themeColor="text1"/>
        </w:rPr>
        <w:t xml:space="preserve"> документ</w:t>
      </w:r>
      <w:r w:rsidR="00545941" w:rsidRPr="00492631">
        <w:rPr>
          <w:color w:val="000000" w:themeColor="text1"/>
        </w:rPr>
        <w:t xml:space="preserve">ы (при наличии </w:t>
      </w:r>
      <w:r w:rsidR="005C5432" w:rsidRPr="00492631">
        <w:rPr>
          <w:color w:val="000000" w:themeColor="text1"/>
        </w:rPr>
        <w:t xml:space="preserve">указать размер </w:t>
      </w:r>
      <w:r w:rsidR="00545941" w:rsidRPr="00492631">
        <w:rPr>
          <w:color w:val="000000" w:themeColor="text1"/>
        </w:rPr>
        <w:t>подтвержденных убытков)</w:t>
      </w:r>
      <w:r w:rsidRPr="00492631">
        <w:rPr>
          <w:color w:val="000000" w:themeColor="text1"/>
        </w:rPr>
        <w:t xml:space="preserve">, а также </w:t>
      </w:r>
      <w:r w:rsidR="00CE7097" w:rsidRPr="00492631">
        <w:rPr>
          <w:color w:val="000000" w:themeColor="text1"/>
        </w:rPr>
        <w:t xml:space="preserve">письма Заказчиков и   ответы </w:t>
      </w:r>
      <w:r w:rsidRPr="00492631">
        <w:rPr>
          <w:color w:val="000000" w:themeColor="text1"/>
        </w:rPr>
        <w:t>поставщико</w:t>
      </w:r>
      <w:r w:rsidR="00CE7097" w:rsidRPr="00492631">
        <w:rPr>
          <w:color w:val="000000" w:themeColor="text1"/>
        </w:rPr>
        <w:t>в</w:t>
      </w:r>
      <w:r w:rsidRPr="00492631">
        <w:rPr>
          <w:color w:val="000000" w:themeColor="text1"/>
        </w:rPr>
        <w:t>, подтверждающ</w:t>
      </w:r>
      <w:r w:rsidR="00CE7097" w:rsidRPr="00492631">
        <w:rPr>
          <w:color w:val="000000" w:themeColor="text1"/>
        </w:rPr>
        <w:t>ие</w:t>
      </w:r>
      <w:r w:rsidRPr="00492631">
        <w:rPr>
          <w:color w:val="000000" w:themeColor="text1"/>
        </w:rPr>
        <w:t xml:space="preserve"> факт ненадлежащего исполнения договорных отношений.</w:t>
      </w:r>
    </w:p>
    <w:p w:rsidR="0067105F" w:rsidRPr="00492631" w:rsidRDefault="0067105F" w:rsidP="0067105F">
      <w:pPr>
        <w:pStyle w:val="af"/>
        <w:numPr>
          <w:ilvl w:val="0"/>
          <w:numId w:val="19"/>
        </w:numPr>
        <w:tabs>
          <w:tab w:val="left" w:pos="0"/>
          <w:tab w:val="left" w:pos="567"/>
        </w:tabs>
        <w:spacing w:after="0"/>
        <w:ind w:left="0" w:right="57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92631">
        <w:rPr>
          <w:rFonts w:ascii="Arial" w:hAnsi="Arial" w:cs="Arial"/>
          <w:color w:val="000000" w:themeColor="text1"/>
          <w:sz w:val="24"/>
          <w:szCs w:val="24"/>
        </w:rPr>
        <w:t>Квалификационный орган после анализа представленных Заказчиком документов, вносит в досье потенциального поставщика соответствующий отчет об исполнении договора</w:t>
      </w:r>
      <w:r w:rsidR="00081758" w:rsidRPr="00492631">
        <w:rPr>
          <w:rFonts w:ascii="Arial" w:hAnsi="Arial" w:cs="Arial"/>
          <w:color w:val="000000" w:themeColor="text1"/>
          <w:sz w:val="24"/>
          <w:szCs w:val="24"/>
        </w:rPr>
        <w:t xml:space="preserve"> о закупках</w:t>
      </w:r>
      <w:r w:rsidRPr="00492631">
        <w:rPr>
          <w:rFonts w:ascii="Arial" w:hAnsi="Arial" w:cs="Arial"/>
          <w:color w:val="000000" w:themeColor="text1"/>
          <w:sz w:val="24"/>
          <w:szCs w:val="24"/>
        </w:rPr>
        <w:t>.</w:t>
      </w:r>
      <w:r w:rsidR="00E85F82" w:rsidRPr="004926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305DE" w:rsidRPr="00492631" w:rsidRDefault="00B305DE" w:rsidP="00B305DE">
      <w:pPr>
        <w:ind w:left="284"/>
        <w:rPr>
          <w:rFonts w:ascii="Arial" w:hAnsi="Arial" w:cs="Arial"/>
          <w:color w:val="000000" w:themeColor="text1"/>
        </w:rPr>
      </w:pPr>
    </w:p>
    <w:p w:rsidR="00B305DE" w:rsidRPr="00492631" w:rsidRDefault="0061403A" w:rsidP="00D02370">
      <w:pPr>
        <w:pStyle w:val="31"/>
        <w:ind w:left="0" w:firstLine="0"/>
        <w:jc w:val="both"/>
        <w:rPr>
          <w:rFonts w:cs="Arial"/>
          <w:color w:val="000000" w:themeColor="text1"/>
        </w:rPr>
      </w:pPr>
      <w:bookmarkStart w:id="25" w:name="_Toc506803256"/>
      <w:r w:rsidRPr="00492631">
        <w:rPr>
          <w:rFonts w:cs="Arial"/>
          <w:color w:val="000000" w:themeColor="text1"/>
        </w:rPr>
        <w:t xml:space="preserve">Порядок рассмотрения обращений по вопросам предварительного квалификационного </w:t>
      </w:r>
      <w:r w:rsidR="00023979" w:rsidRPr="00492631">
        <w:rPr>
          <w:rFonts w:cs="Arial"/>
          <w:color w:val="000000" w:themeColor="text1"/>
        </w:rPr>
        <w:t>отбора</w:t>
      </w:r>
      <w:bookmarkEnd w:id="25"/>
    </w:p>
    <w:p w:rsidR="00395300" w:rsidRPr="00492631" w:rsidRDefault="00395300" w:rsidP="00395300">
      <w:pPr>
        <w:pStyle w:val="af"/>
        <w:numPr>
          <w:ilvl w:val="3"/>
          <w:numId w:val="19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2631">
        <w:rPr>
          <w:rFonts w:ascii="Arial" w:hAnsi="Arial" w:cs="Arial"/>
          <w:color w:val="000000" w:themeColor="text1"/>
          <w:sz w:val="24"/>
          <w:szCs w:val="24"/>
        </w:rPr>
        <w:t>Потенциальные поставщики вправе обжаловать результаты предварительного квалификационного отбора в Комиссию по апелляции.</w:t>
      </w:r>
    </w:p>
    <w:p w:rsidR="00355466" w:rsidRPr="00492631" w:rsidRDefault="00395300" w:rsidP="00233BB8">
      <w:pPr>
        <w:pStyle w:val="af"/>
        <w:numPr>
          <w:ilvl w:val="3"/>
          <w:numId w:val="19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2631">
        <w:rPr>
          <w:rFonts w:ascii="Arial" w:hAnsi="Arial" w:cs="Arial"/>
          <w:color w:val="000000" w:themeColor="text1"/>
          <w:sz w:val="24"/>
          <w:szCs w:val="24"/>
        </w:rPr>
        <w:t>Состав комиссии по апелляции и порядок ее работы утверждаются решением первого руководителя Фонда или иного уполномоченного им лица.</w:t>
      </w:r>
    </w:p>
    <w:sectPr w:rsidR="00355466" w:rsidRPr="00492631" w:rsidSect="00355466">
      <w:pgSz w:w="11907" w:h="16840" w:code="9"/>
      <w:pgMar w:top="284" w:right="998" w:bottom="1134" w:left="992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CB" w:rsidRDefault="00A814CB">
      <w:r>
        <w:separator/>
      </w:r>
    </w:p>
  </w:endnote>
  <w:endnote w:type="continuationSeparator" w:id="0">
    <w:p w:rsidR="00A814CB" w:rsidRDefault="00A8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CB" w:rsidRDefault="00A814CB">
      <w:r>
        <w:separator/>
      </w:r>
    </w:p>
  </w:footnote>
  <w:footnote w:type="continuationSeparator" w:id="0">
    <w:p w:rsidR="00A814CB" w:rsidRDefault="00A81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15" w:type="pct"/>
      <w:tblInd w:w="709" w:type="dxa"/>
      <w:tblLayout w:type="fixed"/>
      <w:tblLook w:val="04A0" w:firstRow="1" w:lastRow="0" w:firstColumn="1" w:lastColumn="0" w:noHBand="0" w:noVBand="1"/>
    </w:tblPr>
    <w:tblGrid>
      <w:gridCol w:w="8252"/>
      <w:gridCol w:w="1303"/>
    </w:tblGrid>
    <w:tr w:rsidR="00355466" w:rsidTr="00FF2220">
      <w:tc>
        <w:tcPr>
          <w:tcW w:w="8080" w:type="dxa"/>
          <w:shd w:val="clear" w:color="auto" w:fill="auto"/>
          <w:tcMar>
            <w:top w:w="0" w:type="dxa"/>
            <w:left w:w="108" w:type="dxa"/>
            <w:right w:w="108" w:type="dxa"/>
          </w:tcMar>
        </w:tcPr>
        <w:p w:rsidR="00355466" w:rsidRPr="00D94B90" w:rsidRDefault="00355466" w:rsidP="002D24ED">
          <w:pPr>
            <w:spacing w:before="45" w:after="45"/>
            <w:ind w:left="317"/>
            <w:jc w:val="center"/>
            <w:rPr>
              <w:rFonts w:ascii="Arial" w:eastAsia="Arial" w:hAnsi="Arial" w:cs="Arial"/>
              <w:color w:val="000000"/>
              <w:sz w:val="20"/>
              <w:lang w:val="kk-KZ"/>
            </w:rPr>
          </w:pPr>
          <w:r>
            <w:rPr>
              <w:rFonts w:ascii="Arial" w:eastAsia="Arial" w:hAnsi="Arial" w:cs="Arial"/>
              <w:color w:val="000000"/>
              <w:sz w:val="20"/>
            </w:rPr>
            <w:t>АО «Самрук-Қазына»</w:t>
          </w:r>
          <w:r>
            <w:rPr>
              <w:rFonts w:ascii="Arial" w:eastAsia="Arial" w:hAnsi="Arial" w:cs="Arial"/>
              <w:color w:val="000000"/>
              <w:sz w:val="20"/>
            </w:rPr>
            <w:br/>
          </w:r>
          <w:r>
            <w:rPr>
              <w:rFonts w:ascii="Arial" w:eastAsia="Arial" w:hAnsi="Arial" w:cs="Arial"/>
              <w:color w:val="000000"/>
              <w:sz w:val="20"/>
              <w:lang w:val="kk-KZ"/>
            </w:rPr>
            <w:t>Стандарт по оценке и развитию потенциальных поставщиков (поставщиков)</w:t>
          </w:r>
        </w:p>
      </w:tc>
      <w:tc>
        <w:tcPr>
          <w:tcW w:w="1276" w:type="dxa"/>
          <w:shd w:val="clear" w:color="auto" w:fill="auto"/>
          <w:tcMar>
            <w:top w:w="0" w:type="dxa"/>
            <w:left w:w="108" w:type="dxa"/>
            <w:right w:w="108" w:type="dxa"/>
          </w:tcMar>
        </w:tcPr>
        <w:p w:rsidR="00355466" w:rsidRDefault="00355466">
          <w:pPr>
            <w:spacing w:before="45" w:after="45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color w:val="000000"/>
              <w:sz w:val="20"/>
            </w:rPr>
            <w:t>Страница</w:t>
          </w:r>
          <w:r>
            <w:rPr>
              <w:rFonts w:ascii="Arial" w:eastAsia="Arial" w:hAnsi="Arial" w:cs="Arial"/>
              <w:color w:val="000000"/>
              <w:sz w:val="20"/>
            </w:rPr>
            <w:br/>
          </w:r>
          <w:r>
            <w:rPr>
              <w:rFonts w:ascii="Arial" w:eastAsia="Arial" w:hAnsi="Arial" w:cs="Arial"/>
              <w:color w:val="000000"/>
              <w:sz w:val="20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0"/>
            </w:rPr>
            <w:instrText>PAGE</w:instrText>
          </w:r>
          <w:r>
            <w:rPr>
              <w:rFonts w:ascii="Arial" w:eastAsia="Arial" w:hAnsi="Arial" w:cs="Arial"/>
              <w:color w:val="000000"/>
              <w:sz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z w:val="20"/>
            </w:rPr>
            <w:t>1</w:t>
          </w:r>
          <w:r>
            <w:rPr>
              <w:rFonts w:ascii="Arial" w:eastAsia="Arial" w:hAnsi="Arial" w:cs="Arial"/>
              <w:color w:val="000000"/>
              <w:sz w:val="20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20"/>
            </w:rPr>
            <w:t xml:space="preserve"> из </w:t>
          </w:r>
          <w:r>
            <w:rPr>
              <w:rFonts w:ascii="Arial" w:eastAsia="Arial" w:hAnsi="Arial" w:cs="Arial"/>
              <w:color w:val="000000"/>
              <w:sz w:val="20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0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20"/>
            </w:rPr>
            <w:fldChar w:fldCharType="separate"/>
          </w:r>
          <w:r w:rsidR="00CB5660">
            <w:rPr>
              <w:rFonts w:ascii="Arial" w:eastAsia="Arial" w:hAnsi="Arial" w:cs="Arial"/>
              <w:noProof/>
              <w:color w:val="000000"/>
              <w:sz w:val="20"/>
            </w:rPr>
            <w:t>12</w:t>
          </w:r>
          <w:r>
            <w:rPr>
              <w:rFonts w:ascii="Arial" w:eastAsia="Arial" w:hAnsi="Arial" w:cs="Arial"/>
              <w:color w:val="000000"/>
              <w:sz w:val="20"/>
            </w:rPr>
            <w:fldChar w:fldCharType="end"/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5" w:type="pct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860"/>
      <w:gridCol w:w="1308"/>
    </w:tblGrid>
    <w:tr w:rsidR="00355466" w:rsidTr="001432D2">
      <w:tc>
        <w:tcPr>
          <w:tcW w:w="8663" w:type="dxa"/>
          <w:shd w:val="clear" w:color="auto" w:fill="auto"/>
          <w:tcMar>
            <w:top w:w="0" w:type="dxa"/>
            <w:left w:w="108" w:type="dxa"/>
            <w:right w:w="108" w:type="dxa"/>
          </w:tcMar>
        </w:tcPr>
        <w:p w:rsidR="00355466" w:rsidRDefault="00355466" w:rsidP="002D47CE">
          <w:pPr>
            <w:spacing w:before="45" w:after="45"/>
            <w:ind w:left="317"/>
            <w:jc w:val="center"/>
            <w:rPr>
              <w:rFonts w:ascii="Arial" w:eastAsia="Arial" w:hAnsi="Arial" w:cs="Arial"/>
              <w:color w:val="000000"/>
              <w:sz w:val="20"/>
              <w:lang w:val="kk-KZ"/>
            </w:rPr>
          </w:pPr>
          <w:r>
            <w:rPr>
              <w:rFonts w:ascii="Arial" w:eastAsia="Arial" w:hAnsi="Arial" w:cs="Arial"/>
              <w:color w:val="000000"/>
              <w:sz w:val="20"/>
              <w:lang w:val="kk-KZ"/>
            </w:rPr>
            <w:t xml:space="preserve">Стандарт </w:t>
          </w:r>
          <w:r>
            <w:rPr>
              <w:rFonts w:ascii="Arial" w:eastAsia="Arial" w:hAnsi="Arial" w:cs="Arial"/>
              <w:color w:val="000000"/>
              <w:sz w:val="20"/>
            </w:rPr>
            <w:t xml:space="preserve">АО «Самрук-Қазына» </w:t>
          </w:r>
          <w:r>
            <w:rPr>
              <w:rFonts w:ascii="Arial" w:eastAsia="Arial" w:hAnsi="Arial" w:cs="Arial"/>
              <w:color w:val="000000"/>
              <w:sz w:val="20"/>
              <w:lang w:val="kk-KZ"/>
            </w:rPr>
            <w:t xml:space="preserve">по управлению закупочной деятельностью. </w:t>
          </w:r>
        </w:p>
        <w:p w:rsidR="00355466" w:rsidRPr="00D94B90" w:rsidRDefault="00355466" w:rsidP="0040145A">
          <w:pPr>
            <w:spacing w:before="45" w:after="45"/>
            <w:ind w:left="317"/>
            <w:jc w:val="center"/>
            <w:rPr>
              <w:rFonts w:ascii="Arial" w:eastAsia="Arial" w:hAnsi="Arial" w:cs="Arial"/>
              <w:color w:val="000000"/>
              <w:sz w:val="20"/>
              <w:lang w:val="kk-KZ"/>
            </w:rPr>
          </w:pPr>
          <w:r>
            <w:rPr>
              <w:rFonts w:ascii="Arial" w:eastAsia="Arial" w:hAnsi="Arial" w:cs="Arial"/>
              <w:color w:val="000000"/>
              <w:sz w:val="20"/>
              <w:lang w:val="kk-KZ"/>
            </w:rPr>
            <w:t xml:space="preserve">Проведение предварительной квалификации потенциальных поставщиков </w:t>
          </w:r>
        </w:p>
      </w:tc>
      <w:tc>
        <w:tcPr>
          <w:tcW w:w="1279" w:type="dxa"/>
          <w:shd w:val="clear" w:color="auto" w:fill="auto"/>
          <w:tcMar>
            <w:top w:w="0" w:type="dxa"/>
            <w:left w:w="108" w:type="dxa"/>
            <w:right w:w="108" w:type="dxa"/>
          </w:tcMar>
        </w:tcPr>
        <w:p w:rsidR="00355466" w:rsidRDefault="00355466">
          <w:pPr>
            <w:spacing w:before="45" w:after="45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color w:val="000000"/>
              <w:sz w:val="20"/>
            </w:rPr>
            <w:t>Страница</w:t>
          </w:r>
          <w:r>
            <w:rPr>
              <w:rFonts w:ascii="Arial" w:eastAsia="Arial" w:hAnsi="Arial" w:cs="Arial"/>
              <w:color w:val="000000"/>
              <w:sz w:val="20"/>
            </w:rPr>
            <w:br/>
          </w:r>
          <w:r>
            <w:rPr>
              <w:rFonts w:ascii="Arial" w:eastAsia="Arial" w:hAnsi="Arial" w:cs="Arial"/>
              <w:color w:val="000000"/>
              <w:sz w:val="20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0"/>
            </w:rPr>
            <w:instrText>PAGE</w:instrText>
          </w:r>
          <w:r>
            <w:rPr>
              <w:rFonts w:ascii="Arial" w:eastAsia="Arial" w:hAnsi="Arial" w:cs="Arial"/>
              <w:color w:val="000000"/>
              <w:sz w:val="20"/>
            </w:rPr>
            <w:fldChar w:fldCharType="separate"/>
          </w:r>
          <w:r w:rsidR="00535079">
            <w:rPr>
              <w:rFonts w:ascii="Arial" w:eastAsia="Arial" w:hAnsi="Arial" w:cs="Arial"/>
              <w:noProof/>
              <w:color w:val="000000"/>
              <w:sz w:val="20"/>
            </w:rPr>
            <w:t>2</w:t>
          </w:r>
          <w:r>
            <w:rPr>
              <w:rFonts w:ascii="Arial" w:eastAsia="Arial" w:hAnsi="Arial" w:cs="Arial"/>
              <w:color w:val="000000"/>
              <w:sz w:val="20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20"/>
            </w:rPr>
            <w:t xml:space="preserve"> из </w:t>
          </w:r>
          <w:r>
            <w:rPr>
              <w:rFonts w:ascii="Arial" w:eastAsia="Arial" w:hAnsi="Arial" w:cs="Arial"/>
              <w:color w:val="000000"/>
              <w:sz w:val="20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0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20"/>
            </w:rPr>
            <w:fldChar w:fldCharType="separate"/>
          </w:r>
          <w:r w:rsidR="00535079">
            <w:rPr>
              <w:rFonts w:ascii="Arial" w:eastAsia="Arial" w:hAnsi="Arial" w:cs="Arial"/>
              <w:noProof/>
              <w:color w:val="000000"/>
              <w:sz w:val="20"/>
            </w:rPr>
            <w:t>2</w:t>
          </w:r>
          <w:r>
            <w:rPr>
              <w:rFonts w:ascii="Arial" w:eastAsia="Arial" w:hAnsi="Arial" w:cs="Arial"/>
              <w:color w:val="000000"/>
              <w:sz w:val="20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DC4648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0474E3"/>
    <w:multiLevelType w:val="hybridMultilevel"/>
    <w:tmpl w:val="027835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D206A"/>
    <w:multiLevelType w:val="hybridMultilevel"/>
    <w:tmpl w:val="179646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EE83E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D67EA"/>
    <w:multiLevelType w:val="hybridMultilevel"/>
    <w:tmpl w:val="B1F8F0FE"/>
    <w:lvl w:ilvl="0" w:tplc="B0321958">
      <w:start w:val="1"/>
      <w:numFmt w:val="decimal"/>
      <w:lvlText w:val="%1)"/>
      <w:lvlJc w:val="left"/>
      <w:pPr>
        <w:tabs>
          <w:tab w:val="num" w:pos="4395"/>
        </w:tabs>
        <w:ind w:left="3261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1555F"/>
    <w:multiLevelType w:val="multilevel"/>
    <w:tmpl w:val="35E03E00"/>
    <w:numStyleLink w:val="40"/>
  </w:abstractNum>
  <w:abstractNum w:abstractNumId="5">
    <w:nsid w:val="0BDD3F99"/>
    <w:multiLevelType w:val="hybridMultilevel"/>
    <w:tmpl w:val="836650F8"/>
    <w:lvl w:ilvl="0" w:tplc="22E40A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697477"/>
    <w:multiLevelType w:val="hybridMultilevel"/>
    <w:tmpl w:val="0C9E6EA4"/>
    <w:lvl w:ilvl="0" w:tplc="0934706C">
      <w:start w:val="1"/>
      <w:numFmt w:val="decimal"/>
      <w:lvlText w:val="%1)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01573"/>
    <w:multiLevelType w:val="hybridMultilevel"/>
    <w:tmpl w:val="27D6A9E4"/>
    <w:lvl w:ilvl="0" w:tplc="0EE83E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410B9"/>
    <w:multiLevelType w:val="multilevel"/>
    <w:tmpl w:val="5AF863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258D4465"/>
    <w:multiLevelType w:val="hybridMultilevel"/>
    <w:tmpl w:val="BAD4EFEE"/>
    <w:lvl w:ilvl="0" w:tplc="FF3ADF3A">
      <w:start w:val="1"/>
      <w:numFmt w:val="decimal"/>
      <w:lvlText w:val="Статья %1)"/>
      <w:lvlJc w:val="left"/>
      <w:pPr>
        <w:ind w:left="720" w:hanging="360"/>
      </w:pPr>
      <w:rPr>
        <w:rFonts w:hint="default"/>
      </w:rPr>
    </w:lvl>
    <w:lvl w:ilvl="1" w:tplc="2E9EC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225A1E94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27904"/>
    <w:multiLevelType w:val="hybridMultilevel"/>
    <w:tmpl w:val="C818F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44243"/>
    <w:multiLevelType w:val="hybridMultilevel"/>
    <w:tmpl w:val="B1F8F0FE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397171"/>
    <w:multiLevelType w:val="hybridMultilevel"/>
    <w:tmpl w:val="8EB4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311E7"/>
    <w:multiLevelType w:val="hybridMultilevel"/>
    <w:tmpl w:val="9990D90A"/>
    <w:lvl w:ilvl="0" w:tplc="69D8E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442C47"/>
    <w:multiLevelType w:val="hybridMultilevel"/>
    <w:tmpl w:val="947CF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E0DA6"/>
    <w:multiLevelType w:val="hybridMultilevel"/>
    <w:tmpl w:val="892AB686"/>
    <w:lvl w:ilvl="0" w:tplc="DB62BC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117B5"/>
    <w:multiLevelType w:val="hybridMultilevel"/>
    <w:tmpl w:val="C818F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251378"/>
    <w:multiLevelType w:val="hybridMultilevel"/>
    <w:tmpl w:val="071C0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63229"/>
    <w:multiLevelType w:val="hybridMultilevel"/>
    <w:tmpl w:val="0DEC9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52FCA"/>
    <w:multiLevelType w:val="hybridMultilevel"/>
    <w:tmpl w:val="9E18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23441"/>
    <w:multiLevelType w:val="hybridMultilevel"/>
    <w:tmpl w:val="08180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75FD5"/>
    <w:multiLevelType w:val="hybridMultilevel"/>
    <w:tmpl w:val="D85CE75E"/>
    <w:lvl w:ilvl="0" w:tplc="B2AAD876">
      <w:start w:val="1"/>
      <w:numFmt w:val="decimal"/>
      <w:lvlText w:val="Глава 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268" w:hanging="360"/>
      </w:pPr>
    </w:lvl>
    <w:lvl w:ilvl="2" w:tplc="0419001B" w:tentative="1">
      <w:start w:val="1"/>
      <w:numFmt w:val="lowerRoman"/>
      <w:lvlText w:val="%3."/>
      <w:lvlJc w:val="right"/>
      <w:pPr>
        <w:ind w:left="5988" w:hanging="180"/>
      </w:pPr>
    </w:lvl>
    <w:lvl w:ilvl="3" w:tplc="0419000F" w:tentative="1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22">
    <w:nsid w:val="3F3A4DC1"/>
    <w:multiLevelType w:val="hybridMultilevel"/>
    <w:tmpl w:val="47C6F0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80A66"/>
    <w:multiLevelType w:val="hybridMultilevel"/>
    <w:tmpl w:val="33BE7AA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152AE"/>
    <w:multiLevelType w:val="hybridMultilevel"/>
    <w:tmpl w:val="0DEC9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4262E"/>
    <w:multiLevelType w:val="hybridMultilevel"/>
    <w:tmpl w:val="B1F8F0FE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DC2AAA"/>
    <w:multiLevelType w:val="hybridMultilevel"/>
    <w:tmpl w:val="F0EC29CE"/>
    <w:lvl w:ilvl="0" w:tplc="FAEA93DA">
      <w:start w:val="1"/>
      <w:numFmt w:val="decimal"/>
      <w:pStyle w:val="10"/>
      <w:lvlText w:val="%1."/>
      <w:lvlJc w:val="left"/>
      <w:pPr>
        <w:ind w:left="702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59AF870">
      <w:start w:val="1"/>
      <w:numFmt w:val="decimal"/>
      <w:lvlText w:val="%2)"/>
      <w:lvlJc w:val="left"/>
      <w:pPr>
        <w:ind w:left="1931" w:hanging="360"/>
      </w:pPr>
      <w:rPr>
        <w:rFonts w:ascii="Arial" w:eastAsia="Calibri" w:hAnsi="Arial" w:cs="Arial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332283F"/>
    <w:multiLevelType w:val="hybridMultilevel"/>
    <w:tmpl w:val="9918A742"/>
    <w:lvl w:ilvl="0" w:tplc="40EE454A">
      <w:start w:val="1"/>
      <w:numFmt w:val="decimal"/>
      <w:pStyle w:val="20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0A04FB"/>
    <w:multiLevelType w:val="hybridMultilevel"/>
    <w:tmpl w:val="0DEC9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F25189"/>
    <w:multiLevelType w:val="hybridMultilevel"/>
    <w:tmpl w:val="084CA7C8"/>
    <w:lvl w:ilvl="0" w:tplc="023296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937380"/>
    <w:multiLevelType w:val="multilevel"/>
    <w:tmpl w:val="35E03E00"/>
    <w:styleLink w:val="40"/>
    <w:lvl w:ilvl="0">
      <w:start w:val="1"/>
      <w:numFmt w:val="decimal"/>
      <w:pStyle w:val="31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567227D3"/>
    <w:multiLevelType w:val="hybridMultilevel"/>
    <w:tmpl w:val="F7F40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C6013C"/>
    <w:multiLevelType w:val="hybridMultilevel"/>
    <w:tmpl w:val="071C0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13E01"/>
    <w:multiLevelType w:val="hybridMultilevel"/>
    <w:tmpl w:val="3E28FDA8"/>
    <w:lvl w:ilvl="0" w:tplc="00587F90">
      <w:start w:val="27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E3A0F51"/>
    <w:multiLevelType w:val="hybridMultilevel"/>
    <w:tmpl w:val="13AC1D46"/>
    <w:lvl w:ilvl="0" w:tplc="86668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F42BF6"/>
    <w:multiLevelType w:val="hybridMultilevel"/>
    <w:tmpl w:val="9594E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270FB"/>
    <w:multiLevelType w:val="hybridMultilevel"/>
    <w:tmpl w:val="D610D45E"/>
    <w:lvl w:ilvl="0" w:tplc="D96A38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50417A9"/>
    <w:multiLevelType w:val="hybridMultilevel"/>
    <w:tmpl w:val="B1F8F0FE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422C63"/>
    <w:multiLevelType w:val="hybridMultilevel"/>
    <w:tmpl w:val="071C0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CF55DF"/>
    <w:multiLevelType w:val="hybridMultilevel"/>
    <w:tmpl w:val="8B70F288"/>
    <w:lvl w:ilvl="0" w:tplc="5D82AFE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EE21856"/>
    <w:multiLevelType w:val="hybridMultilevel"/>
    <w:tmpl w:val="0DEC9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40FF3"/>
    <w:multiLevelType w:val="hybridMultilevel"/>
    <w:tmpl w:val="464E9D08"/>
    <w:lvl w:ilvl="0" w:tplc="0EE83E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C80765"/>
    <w:multiLevelType w:val="hybridMultilevel"/>
    <w:tmpl w:val="530EC45A"/>
    <w:lvl w:ilvl="0" w:tplc="369201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29730F"/>
    <w:multiLevelType w:val="multilevel"/>
    <w:tmpl w:val="5388021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44">
    <w:nsid w:val="7DEA590C"/>
    <w:multiLevelType w:val="hybridMultilevel"/>
    <w:tmpl w:val="C818F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136F6"/>
    <w:multiLevelType w:val="hybridMultilevel"/>
    <w:tmpl w:val="2BE08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1"/>
  </w:num>
  <w:num w:numId="4">
    <w:abstractNumId w:val="36"/>
  </w:num>
  <w:num w:numId="5">
    <w:abstractNumId w:val="42"/>
  </w:num>
  <w:num w:numId="6">
    <w:abstractNumId w:val="30"/>
  </w:num>
  <w:num w:numId="7">
    <w:abstractNumId w:val="4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786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15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73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-65" w:hanging="360"/>
        </w:pPr>
        <w:rPr>
          <w:rFonts w:hint="default"/>
          <w:b w:val="0"/>
          <w:strike w:val="0"/>
          <w:color w:val="000000" w:themeColor="text1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17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89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1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3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055" w:hanging="180"/>
        </w:pPr>
        <w:rPr>
          <w:rFonts w:hint="default"/>
        </w:rPr>
      </w:lvl>
    </w:lvlOverride>
  </w:num>
  <w:num w:numId="8">
    <w:abstractNumId w:val="6"/>
  </w:num>
  <w:num w:numId="9">
    <w:abstractNumId w:val="21"/>
  </w:num>
  <w:num w:numId="10">
    <w:abstractNumId w:val="26"/>
  </w:num>
  <w:num w:numId="11">
    <w:abstractNumId w:val="37"/>
  </w:num>
  <w:num w:numId="12">
    <w:abstractNumId w:val="2"/>
  </w:num>
  <w:num w:numId="13">
    <w:abstractNumId w:val="35"/>
  </w:num>
  <w:num w:numId="14">
    <w:abstractNumId w:val="12"/>
  </w:num>
  <w:num w:numId="15">
    <w:abstractNumId w:val="19"/>
  </w:num>
  <w:num w:numId="16">
    <w:abstractNumId w:val="17"/>
  </w:num>
  <w:num w:numId="17">
    <w:abstractNumId w:val="22"/>
  </w:num>
  <w:num w:numId="18">
    <w:abstractNumId w:val="44"/>
  </w:num>
  <w:num w:numId="19">
    <w:abstractNumId w:val="24"/>
  </w:num>
  <w:num w:numId="20">
    <w:abstractNumId w:val="16"/>
  </w:num>
  <w:num w:numId="21">
    <w:abstractNumId w:val="28"/>
  </w:num>
  <w:num w:numId="22">
    <w:abstractNumId w:val="20"/>
  </w:num>
  <w:num w:numId="23">
    <w:abstractNumId w:val="3"/>
  </w:num>
  <w:num w:numId="24">
    <w:abstractNumId w:val="11"/>
  </w:num>
  <w:num w:numId="25">
    <w:abstractNumId w:val="9"/>
  </w:num>
  <w:num w:numId="26">
    <w:abstractNumId w:val="32"/>
  </w:num>
  <w:num w:numId="27">
    <w:abstractNumId w:val="38"/>
  </w:num>
  <w:num w:numId="28">
    <w:abstractNumId w:val="25"/>
  </w:num>
  <w:num w:numId="29">
    <w:abstractNumId w:val="10"/>
  </w:num>
  <w:num w:numId="30">
    <w:abstractNumId w:val="23"/>
  </w:num>
  <w:num w:numId="31">
    <w:abstractNumId w:val="15"/>
  </w:num>
  <w:num w:numId="32">
    <w:abstractNumId w:val="5"/>
  </w:num>
  <w:num w:numId="33">
    <w:abstractNumId w:val="18"/>
  </w:num>
  <w:num w:numId="34">
    <w:abstractNumId w:val="40"/>
  </w:num>
  <w:num w:numId="35">
    <w:abstractNumId w:val="4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1637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6">
    <w:abstractNumId w:val="4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1637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7">
    <w:abstractNumId w:val="34"/>
  </w:num>
  <w:num w:numId="38">
    <w:abstractNumId w:val="13"/>
  </w:num>
  <w:num w:numId="39">
    <w:abstractNumId w:val="1"/>
  </w:num>
  <w:num w:numId="40">
    <w:abstractNumId w:val="45"/>
  </w:num>
  <w:num w:numId="41">
    <w:abstractNumId w:val="39"/>
  </w:num>
  <w:num w:numId="42">
    <w:abstractNumId w:val="29"/>
  </w:num>
  <w:num w:numId="43">
    <w:abstractNumId w:val="8"/>
  </w:num>
  <w:num w:numId="44">
    <w:abstractNumId w:val="14"/>
  </w:num>
  <w:num w:numId="45">
    <w:abstractNumId w:val="7"/>
  </w:num>
  <w:num w:numId="46">
    <w:abstractNumId w:val="41"/>
  </w:num>
  <w:num w:numId="47">
    <w:abstractNumId w:val="43"/>
  </w:num>
  <w:num w:numId="48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E6"/>
    <w:rsid w:val="00007441"/>
    <w:rsid w:val="00021BE1"/>
    <w:rsid w:val="00023979"/>
    <w:rsid w:val="00027566"/>
    <w:rsid w:val="00032427"/>
    <w:rsid w:val="00035EC2"/>
    <w:rsid w:val="00037901"/>
    <w:rsid w:val="00041E79"/>
    <w:rsid w:val="00047BF5"/>
    <w:rsid w:val="000604D1"/>
    <w:rsid w:val="000624E7"/>
    <w:rsid w:val="000634DE"/>
    <w:rsid w:val="000675D1"/>
    <w:rsid w:val="00071F7C"/>
    <w:rsid w:val="00075F19"/>
    <w:rsid w:val="00076486"/>
    <w:rsid w:val="00080D9B"/>
    <w:rsid w:val="00081758"/>
    <w:rsid w:val="000863FA"/>
    <w:rsid w:val="00086AE6"/>
    <w:rsid w:val="00087F6C"/>
    <w:rsid w:val="000923AA"/>
    <w:rsid w:val="000937E1"/>
    <w:rsid w:val="000A32AB"/>
    <w:rsid w:val="000A3DBF"/>
    <w:rsid w:val="000B218C"/>
    <w:rsid w:val="000B29F2"/>
    <w:rsid w:val="000B432E"/>
    <w:rsid w:val="000C280E"/>
    <w:rsid w:val="000D1BC2"/>
    <w:rsid w:val="000D4FA2"/>
    <w:rsid w:val="000D6A02"/>
    <w:rsid w:val="000E296E"/>
    <w:rsid w:val="000E5092"/>
    <w:rsid w:val="000E7CF5"/>
    <w:rsid w:val="000F7E6E"/>
    <w:rsid w:val="001013AF"/>
    <w:rsid w:val="00103021"/>
    <w:rsid w:val="001067D5"/>
    <w:rsid w:val="00110415"/>
    <w:rsid w:val="00113D86"/>
    <w:rsid w:val="00113FBC"/>
    <w:rsid w:val="00115DDB"/>
    <w:rsid w:val="001209D6"/>
    <w:rsid w:val="00120CAF"/>
    <w:rsid w:val="00123E5A"/>
    <w:rsid w:val="00125159"/>
    <w:rsid w:val="00131D56"/>
    <w:rsid w:val="00134245"/>
    <w:rsid w:val="00136612"/>
    <w:rsid w:val="001409CA"/>
    <w:rsid w:val="00141B1C"/>
    <w:rsid w:val="001432D2"/>
    <w:rsid w:val="00144262"/>
    <w:rsid w:val="00156418"/>
    <w:rsid w:val="00156D1A"/>
    <w:rsid w:val="001603F5"/>
    <w:rsid w:val="00162EA1"/>
    <w:rsid w:val="00163575"/>
    <w:rsid w:val="0017426C"/>
    <w:rsid w:val="00180F03"/>
    <w:rsid w:val="00182C07"/>
    <w:rsid w:val="00182FD3"/>
    <w:rsid w:val="00185757"/>
    <w:rsid w:val="00190C70"/>
    <w:rsid w:val="00191557"/>
    <w:rsid w:val="00196D36"/>
    <w:rsid w:val="001A4D34"/>
    <w:rsid w:val="001B08C8"/>
    <w:rsid w:val="001D1012"/>
    <w:rsid w:val="001D60CB"/>
    <w:rsid w:val="001E027F"/>
    <w:rsid w:val="001E36B6"/>
    <w:rsid w:val="001E4F5F"/>
    <w:rsid w:val="001E6A03"/>
    <w:rsid w:val="001E6A82"/>
    <w:rsid w:val="001F07A9"/>
    <w:rsid w:val="001F173E"/>
    <w:rsid w:val="001F17FE"/>
    <w:rsid w:val="00200CDB"/>
    <w:rsid w:val="002039A5"/>
    <w:rsid w:val="002055FF"/>
    <w:rsid w:val="002062C9"/>
    <w:rsid w:val="0020711A"/>
    <w:rsid w:val="00214932"/>
    <w:rsid w:val="00216408"/>
    <w:rsid w:val="0022652C"/>
    <w:rsid w:val="00233BB8"/>
    <w:rsid w:val="0025171C"/>
    <w:rsid w:val="00252FFD"/>
    <w:rsid w:val="002557DB"/>
    <w:rsid w:val="00261047"/>
    <w:rsid w:val="002616B0"/>
    <w:rsid w:val="002705C9"/>
    <w:rsid w:val="00281999"/>
    <w:rsid w:val="002823A1"/>
    <w:rsid w:val="00284B97"/>
    <w:rsid w:val="00285C17"/>
    <w:rsid w:val="0028636C"/>
    <w:rsid w:val="00291353"/>
    <w:rsid w:val="002957F0"/>
    <w:rsid w:val="0029725E"/>
    <w:rsid w:val="002B17C6"/>
    <w:rsid w:val="002B6FBE"/>
    <w:rsid w:val="002B7CE9"/>
    <w:rsid w:val="002C3B06"/>
    <w:rsid w:val="002D24ED"/>
    <w:rsid w:val="002D3DEF"/>
    <w:rsid w:val="002D47CE"/>
    <w:rsid w:val="002D511D"/>
    <w:rsid w:val="002D51C6"/>
    <w:rsid w:val="002E32C3"/>
    <w:rsid w:val="002E3ED7"/>
    <w:rsid w:val="002F79D8"/>
    <w:rsid w:val="003030EB"/>
    <w:rsid w:val="003034D1"/>
    <w:rsid w:val="003036C7"/>
    <w:rsid w:val="0031415B"/>
    <w:rsid w:val="003147F9"/>
    <w:rsid w:val="00316E5D"/>
    <w:rsid w:val="00327152"/>
    <w:rsid w:val="0032724F"/>
    <w:rsid w:val="0033065F"/>
    <w:rsid w:val="003449A6"/>
    <w:rsid w:val="00345D16"/>
    <w:rsid w:val="00351B19"/>
    <w:rsid w:val="003543EA"/>
    <w:rsid w:val="00355466"/>
    <w:rsid w:val="0035695D"/>
    <w:rsid w:val="0035786D"/>
    <w:rsid w:val="0036046D"/>
    <w:rsid w:val="00360EF8"/>
    <w:rsid w:val="0036117A"/>
    <w:rsid w:val="00361E2F"/>
    <w:rsid w:val="0036545F"/>
    <w:rsid w:val="00365AB7"/>
    <w:rsid w:val="00367A55"/>
    <w:rsid w:val="00390847"/>
    <w:rsid w:val="00391D3E"/>
    <w:rsid w:val="00393B7D"/>
    <w:rsid w:val="00394E61"/>
    <w:rsid w:val="00395300"/>
    <w:rsid w:val="00396923"/>
    <w:rsid w:val="00396F40"/>
    <w:rsid w:val="003A004A"/>
    <w:rsid w:val="003A0E80"/>
    <w:rsid w:val="003A2FD5"/>
    <w:rsid w:val="003A5734"/>
    <w:rsid w:val="003C7936"/>
    <w:rsid w:val="003C7EBD"/>
    <w:rsid w:val="003E2EEA"/>
    <w:rsid w:val="003F1038"/>
    <w:rsid w:val="003F3DE1"/>
    <w:rsid w:val="003F44BC"/>
    <w:rsid w:val="003F4D40"/>
    <w:rsid w:val="00400B22"/>
    <w:rsid w:val="004011E2"/>
    <w:rsid w:val="00401402"/>
    <w:rsid w:val="0040145A"/>
    <w:rsid w:val="004019BB"/>
    <w:rsid w:val="004050E4"/>
    <w:rsid w:val="00405D05"/>
    <w:rsid w:val="00406AD2"/>
    <w:rsid w:val="00407585"/>
    <w:rsid w:val="00407B60"/>
    <w:rsid w:val="0041166E"/>
    <w:rsid w:val="00414C3E"/>
    <w:rsid w:val="00415813"/>
    <w:rsid w:val="00415B85"/>
    <w:rsid w:val="00416675"/>
    <w:rsid w:val="0041731D"/>
    <w:rsid w:val="00425ED8"/>
    <w:rsid w:val="00437108"/>
    <w:rsid w:val="00443401"/>
    <w:rsid w:val="004453C9"/>
    <w:rsid w:val="00450CB9"/>
    <w:rsid w:val="004571C8"/>
    <w:rsid w:val="004667BF"/>
    <w:rsid w:val="00470AA3"/>
    <w:rsid w:val="00472C86"/>
    <w:rsid w:val="00476E22"/>
    <w:rsid w:val="0048268D"/>
    <w:rsid w:val="00484EE7"/>
    <w:rsid w:val="00487C54"/>
    <w:rsid w:val="004920C5"/>
    <w:rsid w:val="00492631"/>
    <w:rsid w:val="004976C0"/>
    <w:rsid w:val="00497763"/>
    <w:rsid w:val="004A2A0E"/>
    <w:rsid w:val="004A56D0"/>
    <w:rsid w:val="004B3BA9"/>
    <w:rsid w:val="004B5792"/>
    <w:rsid w:val="004C023A"/>
    <w:rsid w:val="004D0370"/>
    <w:rsid w:val="004D3030"/>
    <w:rsid w:val="004D45CC"/>
    <w:rsid w:val="004E089A"/>
    <w:rsid w:val="004E1B8B"/>
    <w:rsid w:val="004E7F3A"/>
    <w:rsid w:val="005018EA"/>
    <w:rsid w:val="00502A8E"/>
    <w:rsid w:val="005209B1"/>
    <w:rsid w:val="0052266B"/>
    <w:rsid w:val="0052500C"/>
    <w:rsid w:val="005254E0"/>
    <w:rsid w:val="00527229"/>
    <w:rsid w:val="005275F3"/>
    <w:rsid w:val="005300CF"/>
    <w:rsid w:val="00535079"/>
    <w:rsid w:val="0054073E"/>
    <w:rsid w:val="00544E5F"/>
    <w:rsid w:val="00545941"/>
    <w:rsid w:val="00556C37"/>
    <w:rsid w:val="005608B9"/>
    <w:rsid w:val="00563194"/>
    <w:rsid w:val="005655BB"/>
    <w:rsid w:val="005707B1"/>
    <w:rsid w:val="0057611E"/>
    <w:rsid w:val="00585D5F"/>
    <w:rsid w:val="005910D1"/>
    <w:rsid w:val="00594EBC"/>
    <w:rsid w:val="005A0E25"/>
    <w:rsid w:val="005A34AA"/>
    <w:rsid w:val="005A43FA"/>
    <w:rsid w:val="005B0465"/>
    <w:rsid w:val="005B1A11"/>
    <w:rsid w:val="005B5B1E"/>
    <w:rsid w:val="005B5E8A"/>
    <w:rsid w:val="005C2BB0"/>
    <w:rsid w:val="005C5432"/>
    <w:rsid w:val="005C760F"/>
    <w:rsid w:val="005D0CCE"/>
    <w:rsid w:val="005D1781"/>
    <w:rsid w:val="005D453F"/>
    <w:rsid w:val="005D5FFD"/>
    <w:rsid w:val="005E1887"/>
    <w:rsid w:val="005E5C7F"/>
    <w:rsid w:val="005F01AB"/>
    <w:rsid w:val="005F0777"/>
    <w:rsid w:val="005F21C4"/>
    <w:rsid w:val="005F5E3A"/>
    <w:rsid w:val="005F6D52"/>
    <w:rsid w:val="0060104B"/>
    <w:rsid w:val="00602592"/>
    <w:rsid w:val="00602D81"/>
    <w:rsid w:val="00606EB4"/>
    <w:rsid w:val="00612679"/>
    <w:rsid w:val="0061403A"/>
    <w:rsid w:val="006170A8"/>
    <w:rsid w:val="00620A53"/>
    <w:rsid w:val="00622AB2"/>
    <w:rsid w:val="00624B11"/>
    <w:rsid w:val="0062662E"/>
    <w:rsid w:val="00630B83"/>
    <w:rsid w:val="00631704"/>
    <w:rsid w:val="0063484F"/>
    <w:rsid w:val="00644292"/>
    <w:rsid w:val="00647CAF"/>
    <w:rsid w:val="006527F9"/>
    <w:rsid w:val="0067105F"/>
    <w:rsid w:val="00673662"/>
    <w:rsid w:val="00676CFF"/>
    <w:rsid w:val="006872D1"/>
    <w:rsid w:val="006878E7"/>
    <w:rsid w:val="0069116B"/>
    <w:rsid w:val="00691C33"/>
    <w:rsid w:val="00695ABD"/>
    <w:rsid w:val="006A04FA"/>
    <w:rsid w:val="006A3625"/>
    <w:rsid w:val="006A4F6C"/>
    <w:rsid w:val="006A55E8"/>
    <w:rsid w:val="006A6EC9"/>
    <w:rsid w:val="006B068C"/>
    <w:rsid w:val="006B1CFB"/>
    <w:rsid w:val="006B2AC4"/>
    <w:rsid w:val="006B3006"/>
    <w:rsid w:val="006B4B3D"/>
    <w:rsid w:val="006B5325"/>
    <w:rsid w:val="006B600F"/>
    <w:rsid w:val="006C0DE2"/>
    <w:rsid w:val="006C1AC0"/>
    <w:rsid w:val="006D2A60"/>
    <w:rsid w:val="006D30F6"/>
    <w:rsid w:val="006D717D"/>
    <w:rsid w:val="006E2F4E"/>
    <w:rsid w:val="006E3FF0"/>
    <w:rsid w:val="006E7ACD"/>
    <w:rsid w:val="006F528A"/>
    <w:rsid w:val="006F751A"/>
    <w:rsid w:val="00704EC7"/>
    <w:rsid w:val="0070589E"/>
    <w:rsid w:val="0071185D"/>
    <w:rsid w:val="007176BA"/>
    <w:rsid w:val="00722B93"/>
    <w:rsid w:val="00724660"/>
    <w:rsid w:val="007259BC"/>
    <w:rsid w:val="0072650A"/>
    <w:rsid w:val="00733FA8"/>
    <w:rsid w:val="00750CBE"/>
    <w:rsid w:val="00760DE8"/>
    <w:rsid w:val="0076186B"/>
    <w:rsid w:val="007655E2"/>
    <w:rsid w:val="00767B6F"/>
    <w:rsid w:val="00770046"/>
    <w:rsid w:val="00785846"/>
    <w:rsid w:val="007A38DC"/>
    <w:rsid w:val="007A7BDC"/>
    <w:rsid w:val="007B5052"/>
    <w:rsid w:val="007B6512"/>
    <w:rsid w:val="007B7669"/>
    <w:rsid w:val="007B7D88"/>
    <w:rsid w:val="007C299B"/>
    <w:rsid w:val="007C37FE"/>
    <w:rsid w:val="007D598D"/>
    <w:rsid w:val="007D652B"/>
    <w:rsid w:val="007E0C85"/>
    <w:rsid w:val="007E24A9"/>
    <w:rsid w:val="007E3B71"/>
    <w:rsid w:val="007F12E8"/>
    <w:rsid w:val="007F51EB"/>
    <w:rsid w:val="007F66F2"/>
    <w:rsid w:val="00800DB6"/>
    <w:rsid w:val="008056BE"/>
    <w:rsid w:val="00815424"/>
    <w:rsid w:val="00817C6D"/>
    <w:rsid w:val="008327EC"/>
    <w:rsid w:val="00833740"/>
    <w:rsid w:val="00836E07"/>
    <w:rsid w:val="00840623"/>
    <w:rsid w:val="0084194E"/>
    <w:rsid w:val="00843CE8"/>
    <w:rsid w:val="0084516E"/>
    <w:rsid w:val="00845496"/>
    <w:rsid w:val="00845774"/>
    <w:rsid w:val="00845F05"/>
    <w:rsid w:val="00861A88"/>
    <w:rsid w:val="00862E20"/>
    <w:rsid w:val="00865313"/>
    <w:rsid w:val="00866847"/>
    <w:rsid w:val="00876491"/>
    <w:rsid w:val="0089120C"/>
    <w:rsid w:val="00894145"/>
    <w:rsid w:val="008A2A1E"/>
    <w:rsid w:val="008B2739"/>
    <w:rsid w:val="008B47F7"/>
    <w:rsid w:val="008B724B"/>
    <w:rsid w:val="008B76E6"/>
    <w:rsid w:val="008C1D5B"/>
    <w:rsid w:val="008C72AF"/>
    <w:rsid w:val="008E7F30"/>
    <w:rsid w:val="008F0699"/>
    <w:rsid w:val="008F1C5F"/>
    <w:rsid w:val="008F6B8A"/>
    <w:rsid w:val="008F6F78"/>
    <w:rsid w:val="0090542C"/>
    <w:rsid w:val="00911766"/>
    <w:rsid w:val="009146A3"/>
    <w:rsid w:val="009202F9"/>
    <w:rsid w:val="00930F74"/>
    <w:rsid w:val="009311DD"/>
    <w:rsid w:val="0093445E"/>
    <w:rsid w:val="009432BC"/>
    <w:rsid w:val="009438F0"/>
    <w:rsid w:val="0095626E"/>
    <w:rsid w:val="00956CA9"/>
    <w:rsid w:val="00961A32"/>
    <w:rsid w:val="00966985"/>
    <w:rsid w:val="0097240E"/>
    <w:rsid w:val="00980BB1"/>
    <w:rsid w:val="00980C6E"/>
    <w:rsid w:val="009810E3"/>
    <w:rsid w:val="009905CB"/>
    <w:rsid w:val="00990CD4"/>
    <w:rsid w:val="00990DBB"/>
    <w:rsid w:val="009A24AE"/>
    <w:rsid w:val="009A3543"/>
    <w:rsid w:val="009B2E4A"/>
    <w:rsid w:val="009B380F"/>
    <w:rsid w:val="009B738B"/>
    <w:rsid w:val="009B7FCE"/>
    <w:rsid w:val="009C033B"/>
    <w:rsid w:val="009C4B63"/>
    <w:rsid w:val="009D2370"/>
    <w:rsid w:val="009D4F4D"/>
    <w:rsid w:val="009E221B"/>
    <w:rsid w:val="009E285B"/>
    <w:rsid w:val="009E6F9D"/>
    <w:rsid w:val="009E725E"/>
    <w:rsid w:val="009F0665"/>
    <w:rsid w:val="009F57FB"/>
    <w:rsid w:val="009F5CBB"/>
    <w:rsid w:val="009F7D17"/>
    <w:rsid w:val="009F7F22"/>
    <w:rsid w:val="00A00BBC"/>
    <w:rsid w:val="00A027F3"/>
    <w:rsid w:val="00A1093C"/>
    <w:rsid w:val="00A14F13"/>
    <w:rsid w:val="00A2001E"/>
    <w:rsid w:val="00A33B84"/>
    <w:rsid w:val="00A35776"/>
    <w:rsid w:val="00A35DBD"/>
    <w:rsid w:val="00A414ED"/>
    <w:rsid w:val="00A430F1"/>
    <w:rsid w:val="00A451E0"/>
    <w:rsid w:val="00A52177"/>
    <w:rsid w:val="00A533EF"/>
    <w:rsid w:val="00A5539E"/>
    <w:rsid w:val="00A6248C"/>
    <w:rsid w:val="00A628A5"/>
    <w:rsid w:val="00A63AFA"/>
    <w:rsid w:val="00A66396"/>
    <w:rsid w:val="00A707DD"/>
    <w:rsid w:val="00A814CB"/>
    <w:rsid w:val="00A830DB"/>
    <w:rsid w:val="00A86357"/>
    <w:rsid w:val="00A94CD1"/>
    <w:rsid w:val="00A9682E"/>
    <w:rsid w:val="00AA02DB"/>
    <w:rsid w:val="00AA2536"/>
    <w:rsid w:val="00AA2B7D"/>
    <w:rsid w:val="00AA32C7"/>
    <w:rsid w:val="00AA4429"/>
    <w:rsid w:val="00AA5708"/>
    <w:rsid w:val="00AB6431"/>
    <w:rsid w:val="00AC0C92"/>
    <w:rsid w:val="00AD36DF"/>
    <w:rsid w:val="00AE5288"/>
    <w:rsid w:val="00AE671D"/>
    <w:rsid w:val="00AF2825"/>
    <w:rsid w:val="00AF3953"/>
    <w:rsid w:val="00AF62A6"/>
    <w:rsid w:val="00B03222"/>
    <w:rsid w:val="00B042CB"/>
    <w:rsid w:val="00B049BC"/>
    <w:rsid w:val="00B05168"/>
    <w:rsid w:val="00B11181"/>
    <w:rsid w:val="00B17080"/>
    <w:rsid w:val="00B17D7A"/>
    <w:rsid w:val="00B20777"/>
    <w:rsid w:val="00B265EF"/>
    <w:rsid w:val="00B27C6E"/>
    <w:rsid w:val="00B305DE"/>
    <w:rsid w:val="00B315BB"/>
    <w:rsid w:val="00B324FF"/>
    <w:rsid w:val="00B34022"/>
    <w:rsid w:val="00B42C38"/>
    <w:rsid w:val="00B44E50"/>
    <w:rsid w:val="00B57FC2"/>
    <w:rsid w:val="00B70787"/>
    <w:rsid w:val="00B76930"/>
    <w:rsid w:val="00B90491"/>
    <w:rsid w:val="00B9786B"/>
    <w:rsid w:val="00BA0077"/>
    <w:rsid w:val="00BA15DD"/>
    <w:rsid w:val="00BB041B"/>
    <w:rsid w:val="00BB07D8"/>
    <w:rsid w:val="00BB6744"/>
    <w:rsid w:val="00BC079D"/>
    <w:rsid w:val="00BC6C60"/>
    <w:rsid w:val="00BE752A"/>
    <w:rsid w:val="00BF37D0"/>
    <w:rsid w:val="00BF50C2"/>
    <w:rsid w:val="00BF5B28"/>
    <w:rsid w:val="00C03A7E"/>
    <w:rsid w:val="00C03C15"/>
    <w:rsid w:val="00C10795"/>
    <w:rsid w:val="00C10D56"/>
    <w:rsid w:val="00C12E33"/>
    <w:rsid w:val="00C1368A"/>
    <w:rsid w:val="00C1774A"/>
    <w:rsid w:val="00C3071A"/>
    <w:rsid w:val="00C36E38"/>
    <w:rsid w:val="00C40251"/>
    <w:rsid w:val="00C431FE"/>
    <w:rsid w:val="00C451EA"/>
    <w:rsid w:val="00C51D75"/>
    <w:rsid w:val="00C54245"/>
    <w:rsid w:val="00C56EC8"/>
    <w:rsid w:val="00C607F0"/>
    <w:rsid w:val="00C72CB8"/>
    <w:rsid w:val="00C8134F"/>
    <w:rsid w:val="00C913DE"/>
    <w:rsid w:val="00C93CF5"/>
    <w:rsid w:val="00C97041"/>
    <w:rsid w:val="00C97405"/>
    <w:rsid w:val="00CA3AD4"/>
    <w:rsid w:val="00CA47EB"/>
    <w:rsid w:val="00CB0FBC"/>
    <w:rsid w:val="00CB5660"/>
    <w:rsid w:val="00CB60C8"/>
    <w:rsid w:val="00CB6131"/>
    <w:rsid w:val="00CC6F54"/>
    <w:rsid w:val="00CD31F8"/>
    <w:rsid w:val="00CE7097"/>
    <w:rsid w:val="00CE7AB3"/>
    <w:rsid w:val="00CF440A"/>
    <w:rsid w:val="00CF4FAF"/>
    <w:rsid w:val="00D02370"/>
    <w:rsid w:val="00D1451A"/>
    <w:rsid w:val="00D30FC9"/>
    <w:rsid w:val="00D336FF"/>
    <w:rsid w:val="00D34EC2"/>
    <w:rsid w:val="00D42289"/>
    <w:rsid w:val="00D45997"/>
    <w:rsid w:val="00D4725D"/>
    <w:rsid w:val="00D52C67"/>
    <w:rsid w:val="00D60C79"/>
    <w:rsid w:val="00D62D6F"/>
    <w:rsid w:val="00D71F61"/>
    <w:rsid w:val="00D722F2"/>
    <w:rsid w:val="00D830C4"/>
    <w:rsid w:val="00D835E2"/>
    <w:rsid w:val="00D94B90"/>
    <w:rsid w:val="00D95539"/>
    <w:rsid w:val="00DB6DB1"/>
    <w:rsid w:val="00DC637F"/>
    <w:rsid w:val="00DD55E2"/>
    <w:rsid w:val="00DD61C9"/>
    <w:rsid w:val="00DE2470"/>
    <w:rsid w:val="00DE2E6D"/>
    <w:rsid w:val="00DF1177"/>
    <w:rsid w:val="00DF424A"/>
    <w:rsid w:val="00DF48C4"/>
    <w:rsid w:val="00DF5C25"/>
    <w:rsid w:val="00DF64B7"/>
    <w:rsid w:val="00DF67B8"/>
    <w:rsid w:val="00E0335B"/>
    <w:rsid w:val="00E04F18"/>
    <w:rsid w:val="00E05DEC"/>
    <w:rsid w:val="00E0785F"/>
    <w:rsid w:val="00E07E75"/>
    <w:rsid w:val="00E25C16"/>
    <w:rsid w:val="00E2735A"/>
    <w:rsid w:val="00E3504C"/>
    <w:rsid w:val="00E3537D"/>
    <w:rsid w:val="00E35B5C"/>
    <w:rsid w:val="00E36DFA"/>
    <w:rsid w:val="00E43B51"/>
    <w:rsid w:val="00E44CB2"/>
    <w:rsid w:val="00E46A7C"/>
    <w:rsid w:val="00E50618"/>
    <w:rsid w:val="00E510B2"/>
    <w:rsid w:val="00E539DD"/>
    <w:rsid w:val="00E61302"/>
    <w:rsid w:val="00E62BBF"/>
    <w:rsid w:val="00E63236"/>
    <w:rsid w:val="00E632AA"/>
    <w:rsid w:val="00E66908"/>
    <w:rsid w:val="00E70000"/>
    <w:rsid w:val="00E71089"/>
    <w:rsid w:val="00E71CAC"/>
    <w:rsid w:val="00E71F07"/>
    <w:rsid w:val="00E7363B"/>
    <w:rsid w:val="00E75D3A"/>
    <w:rsid w:val="00E76EB6"/>
    <w:rsid w:val="00E77008"/>
    <w:rsid w:val="00E8023C"/>
    <w:rsid w:val="00E807FC"/>
    <w:rsid w:val="00E85F82"/>
    <w:rsid w:val="00EA2749"/>
    <w:rsid w:val="00EA6BF8"/>
    <w:rsid w:val="00EB0D4D"/>
    <w:rsid w:val="00EB1B12"/>
    <w:rsid w:val="00EC216B"/>
    <w:rsid w:val="00EC35E2"/>
    <w:rsid w:val="00EC64B5"/>
    <w:rsid w:val="00ED39C2"/>
    <w:rsid w:val="00ED7EAC"/>
    <w:rsid w:val="00EE35F2"/>
    <w:rsid w:val="00F00ABB"/>
    <w:rsid w:val="00F04232"/>
    <w:rsid w:val="00F22EC1"/>
    <w:rsid w:val="00F24221"/>
    <w:rsid w:val="00F30F38"/>
    <w:rsid w:val="00F4508E"/>
    <w:rsid w:val="00F46515"/>
    <w:rsid w:val="00F5038D"/>
    <w:rsid w:val="00F51A2A"/>
    <w:rsid w:val="00F55A99"/>
    <w:rsid w:val="00F633CF"/>
    <w:rsid w:val="00F67622"/>
    <w:rsid w:val="00F71601"/>
    <w:rsid w:val="00F74A23"/>
    <w:rsid w:val="00F7680F"/>
    <w:rsid w:val="00F84324"/>
    <w:rsid w:val="00F877C3"/>
    <w:rsid w:val="00F969C8"/>
    <w:rsid w:val="00FA2EB8"/>
    <w:rsid w:val="00FB6C35"/>
    <w:rsid w:val="00FC0405"/>
    <w:rsid w:val="00FC2432"/>
    <w:rsid w:val="00FD1771"/>
    <w:rsid w:val="00FD22CD"/>
    <w:rsid w:val="00FD6EF7"/>
    <w:rsid w:val="00FE0304"/>
    <w:rsid w:val="00FF05E4"/>
    <w:rsid w:val="00FF180D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7B9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EF7B9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F7B9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EF7B9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EF7B9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ерхние/нижние колонтитулы"/>
    <w:rPr>
      <w:rFonts w:ascii="Arial" w:eastAsia="Arial" w:hAnsi="Arial" w:cs="Arial"/>
      <w:color w:val="000000"/>
    </w:rPr>
  </w:style>
  <w:style w:type="paragraph" w:customStyle="1" w:styleId="11">
    <w:name w:val="Обычный1"/>
    <w:rPr>
      <w:rFonts w:ascii="Arial" w:eastAsia="Arial" w:hAnsi="Arial" w:cs="Arial"/>
      <w:color w:val="000000"/>
      <w:sz w:val="22"/>
    </w:rPr>
  </w:style>
  <w:style w:type="paragraph" w:customStyle="1" w:styleId="a4">
    <w:name w:val="Заголовок таблицы"/>
    <w:pPr>
      <w:jc w:val="center"/>
    </w:pPr>
    <w:rPr>
      <w:rFonts w:ascii="Arial" w:eastAsia="Arial" w:hAnsi="Arial" w:cs="Arial"/>
      <w:b/>
      <w:color w:val="000000"/>
      <w:sz w:val="16"/>
    </w:rPr>
  </w:style>
  <w:style w:type="paragraph" w:customStyle="1" w:styleId="a5">
    <w:name w:val="Содержимое таблицы"/>
    <w:rPr>
      <w:rFonts w:ascii="Arial" w:eastAsia="Arial" w:hAnsi="Arial" w:cs="Arial"/>
      <w:color w:val="000000"/>
      <w:sz w:val="16"/>
    </w:rPr>
  </w:style>
  <w:style w:type="paragraph" w:customStyle="1" w:styleId="a6">
    <w:name w:val="Информация"/>
    <w:pPr>
      <w:spacing w:before="57" w:after="454"/>
      <w:jc w:val="center"/>
    </w:pPr>
    <w:rPr>
      <w:rFonts w:ascii="Arial" w:eastAsia="Arial" w:hAnsi="Arial" w:cs="Arial"/>
      <w:b/>
      <w:color w:val="000000"/>
      <w:sz w:val="28"/>
    </w:rPr>
  </w:style>
  <w:style w:type="paragraph" w:customStyle="1" w:styleId="a7">
    <w:name w:val="Заголовок"/>
    <w:pPr>
      <w:spacing w:before="57" w:after="454"/>
      <w:jc w:val="center"/>
    </w:pPr>
    <w:rPr>
      <w:rFonts w:ascii="Arial" w:eastAsia="Arial" w:hAnsi="Arial" w:cs="Arial"/>
      <w:b/>
      <w:color w:val="000000"/>
      <w:sz w:val="42"/>
    </w:rPr>
  </w:style>
  <w:style w:type="paragraph" w:styleId="12">
    <w:name w:val="toc 1"/>
    <w:basedOn w:val="a"/>
    <w:next w:val="a"/>
    <w:autoRedefine/>
    <w:uiPriority w:val="39"/>
    <w:rsid w:val="00805BCE"/>
  </w:style>
  <w:style w:type="character" w:styleId="a8">
    <w:name w:val="Hyperlink"/>
    <w:basedOn w:val="a0"/>
    <w:uiPriority w:val="99"/>
    <w:rsid w:val="00EF7B96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805BCE"/>
    <w:pPr>
      <w:ind w:left="240"/>
    </w:pPr>
  </w:style>
  <w:style w:type="paragraph" w:styleId="30">
    <w:name w:val="toc 3"/>
    <w:basedOn w:val="a"/>
    <w:next w:val="a"/>
    <w:autoRedefine/>
    <w:uiPriority w:val="39"/>
    <w:rsid w:val="00805BCE"/>
    <w:pPr>
      <w:ind w:left="480"/>
    </w:pPr>
  </w:style>
  <w:style w:type="paragraph" w:styleId="a9">
    <w:name w:val="header"/>
    <w:basedOn w:val="a"/>
    <w:link w:val="aa"/>
    <w:uiPriority w:val="99"/>
    <w:unhideWhenUsed/>
    <w:rsid w:val="00D94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4B90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94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4B90"/>
    <w:rPr>
      <w:sz w:val="24"/>
      <w:szCs w:val="24"/>
    </w:rPr>
  </w:style>
  <w:style w:type="character" w:styleId="ad">
    <w:name w:val="Strong"/>
    <w:basedOn w:val="a0"/>
    <w:qFormat/>
    <w:rsid w:val="00415813"/>
    <w:rPr>
      <w:b/>
      <w:bCs/>
      <w:color w:val="000000" w:themeColor="text1"/>
    </w:rPr>
  </w:style>
  <w:style w:type="paragraph" w:styleId="ae">
    <w:name w:val="No Spacing"/>
    <w:uiPriority w:val="1"/>
    <w:qFormat/>
    <w:rsid w:val="0041581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f">
    <w:name w:val="List Paragraph"/>
    <w:basedOn w:val="a"/>
    <w:link w:val="af0"/>
    <w:uiPriority w:val="99"/>
    <w:qFormat/>
    <w:rsid w:val="0041581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rsid w:val="00415813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1">
    <w:name w:val="3 Статья 1."/>
    <w:basedOn w:val="a"/>
    <w:link w:val="310"/>
    <w:qFormat/>
    <w:rsid w:val="00415813"/>
    <w:pPr>
      <w:widowControl w:val="0"/>
      <w:numPr>
        <w:numId w:val="7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ind w:left="1637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0">
    <w:name w:val="Стиль4"/>
    <w:uiPriority w:val="99"/>
    <w:rsid w:val="00415813"/>
    <w:pPr>
      <w:numPr>
        <w:numId w:val="6"/>
      </w:numPr>
    </w:pPr>
  </w:style>
  <w:style w:type="character" w:customStyle="1" w:styleId="310">
    <w:name w:val="3 Статья 1. Знак"/>
    <w:link w:val="31"/>
    <w:rsid w:val="00415813"/>
    <w:rPr>
      <w:rFonts w:ascii="Arial" w:eastAsia="Calibri" w:hAnsi="Arial"/>
      <w:b/>
      <w:color w:val="000000"/>
      <w:sz w:val="24"/>
      <w:szCs w:val="24"/>
      <w:shd w:val="clear" w:color="auto" w:fill="FFFFFF"/>
      <w:lang w:val="x-none" w:eastAsia="x-none"/>
    </w:rPr>
  </w:style>
  <w:style w:type="paragraph" w:customStyle="1" w:styleId="410">
    <w:name w:val="4 Пункт 1."/>
    <w:basedOn w:val="20"/>
    <w:qFormat/>
    <w:rsid w:val="00415813"/>
    <w:pPr>
      <w:widowControl w:val="0"/>
      <w:numPr>
        <w:numId w:val="0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60" w:after="60"/>
      <w:ind w:left="720" w:hanging="360"/>
      <w:contextualSpacing w:val="0"/>
      <w:jc w:val="both"/>
    </w:pPr>
    <w:rPr>
      <w:rFonts w:ascii="Arial" w:eastAsia="Calibri" w:hAnsi="Arial" w:cs="Arial"/>
      <w:color w:val="000000"/>
      <w:lang w:eastAsia="en-US"/>
    </w:rPr>
  </w:style>
  <w:style w:type="paragraph" w:styleId="20">
    <w:name w:val="List Number 2"/>
    <w:basedOn w:val="a"/>
    <w:semiHidden/>
    <w:unhideWhenUsed/>
    <w:rsid w:val="00415813"/>
    <w:pPr>
      <w:numPr>
        <w:numId w:val="2"/>
      </w:numPr>
      <w:contextualSpacing/>
    </w:pPr>
  </w:style>
  <w:style w:type="paragraph" w:customStyle="1" w:styleId="10">
    <w:name w:val="Пункт 1."/>
    <w:basedOn w:val="a"/>
    <w:link w:val="13"/>
    <w:qFormat/>
    <w:rsid w:val="00415813"/>
    <w:pPr>
      <w:widowControl w:val="0"/>
      <w:numPr>
        <w:numId w:val="10"/>
      </w:numPr>
      <w:tabs>
        <w:tab w:val="left" w:pos="1134"/>
      </w:tabs>
      <w:adjustRightInd w:val="0"/>
      <w:jc w:val="both"/>
    </w:pPr>
    <w:rPr>
      <w:rFonts w:ascii="Arial" w:hAnsi="Arial" w:cs="Arial"/>
    </w:rPr>
  </w:style>
  <w:style w:type="character" w:customStyle="1" w:styleId="13">
    <w:name w:val="Пункт 1. Знак"/>
    <w:basedOn w:val="a0"/>
    <w:link w:val="10"/>
    <w:rsid w:val="00415813"/>
    <w:rPr>
      <w:rFonts w:ascii="Arial" w:hAnsi="Arial" w:cs="Arial"/>
      <w:sz w:val="24"/>
      <w:szCs w:val="24"/>
    </w:rPr>
  </w:style>
  <w:style w:type="character" w:styleId="af1">
    <w:name w:val="annotation reference"/>
    <w:basedOn w:val="a0"/>
    <w:semiHidden/>
    <w:unhideWhenUsed/>
    <w:rsid w:val="00400B22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400B2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400B22"/>
  </w:style>
  <w:style w:type="paragraph" w:styleId="af4">
    <w:name w:val="annotation subject"/>
    <w:basedOn w:val="af2"/>
    <w:next w:val="af2"/>
    <w:link w:val="af5"/>
    <w:semiHidden/>
    <w:unhideWhenUsed/>
    <w:rsid w:val="00400B22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400B22"/>
    <w:rPr>
      <w:b/>
      <w:bCs/>
    </w:rPr>
  </w:style>
  <w:style w:type="paragraph" w:styleId="af6">
    <w:name w:val="Balloon Text"/>
    <w:basedOn w:val="a"/>
    <w:link w:val="af7"/>
    <w:unhideWhenUsed/>
    <w:rsid w:val="00400B22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rsid w:val="00400B22"/>
    <w:rPr>
      <w:rFonts w:ascii="Segoe UI" w:hAnsi="Segoe UI" w:cs="Segoe UI"/>
      <w:sz w:val="18"/>
      <w:szCs w:val="18"/>
    </w:rPr>
  </w:style>
  <w:style w:type="character" w:customStyle="1" w:styleId="s0">
    <w:name w:val="s0"/>
    <w:rsid w:val="00351B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rsid w:val="00B265EF"/>
    <w:rPr>
      <w:rFonts w:cs="Times New Roman"/>
    </w:rPr>
  </w:style>
  <w:style w:type="character" w:customStyle="1" w:styleId="fontsize5">
    <w:name w:val="fontsize5"/>
    <w:rsid w:val="00B265EF"/>
    <w:rPr>
      <w:rFonts w:cs="Times New Roman"/>
    </w:rPr>
  </w:style>
  <w:style w:type="paragraph" w:styleId="af8">
    <w:name w:val="Normal (Web)"/>
    <w:basedOn w:val="a"/>
    <w:rsid w:val="00B265EF"/>
    <w:pPr>
      <w:spacing w:before="100" w:beforeAutospacing="1" w:after="100" w:afterAutospacing="1"/>
    </w:pPr>
  </w:style>
  <w:style w:type="character" w:customStyle="1" w:styleId="41">
    <w:name w:val="Заголовок 4 Знак"/>
    <w:link w:val="4"/>
    <w:locked/>
    <w:rsid w:val="00B265EF"/>
    <w:rPr>
      <w:b/>
      <w:bCs/>
      <w:sz w:val="28"/>
      <w:szCs w:val="28"/>
    </w:rPr>
  </w:style>
  <w:style w:type="paragraph" w:customStyle="1" w:styleId="14">
    <w:name w:val="Абзац списка1"/>
    <w:basedOn w:val="a"/>
    <w:rsid w:val="00B265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page number"/>
    <w:rsid w:val="00B265EF"/>
    <w:rPr>
      <w:rFonts w:cs="Times New Roman"/>
    </w:rPr>
  </w:style>
  <w:style w:type="character" w:customStyle="1" w:styleId="32">
    <w:name w:val="Знак Знак3"/>
    <w:locked/>
    <w:rsid w:val="00B265E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Знак Знак2"/>
    <w:rsid w:val="00B265EF"/>
    <w:rPr>
      <w:rFonts w:eastAsia="Times New Roman"/>
      <w:sz w:val="22"/>
      <w:szCs w:val="22"/>
      <w:lang w:eastAsia="en-US"/>
    </w:rPr>
  </w:style>
  <w:style w:type="character" w:customStyle="1" w:styleId="15">
    <w:name w:val="Знак Знак1"/>
    <w:rsid w:val="00B265EF"/>
    <w:rPr>
      <w:rFonts w:eastAsia="Times New Roman"/>
      <w:sz w:val="22"/>
      <w:szCs w:val="22"/>
      <w:lang w:eastAsia="en-US"/>
    </w:rPr>
  </w:style>
  <w:style w:type="character" w:customStyle="1" w:styleId="afa">
    <w:name w:val="Знак Знак"/>
    <w:rsid w:val="00B265EF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3">
    <w:name w:val="Абзац списка2"/>
    <w:basedOn w:val="a"/>
    <w:rsid w:val="00B265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B265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line number"/>
    <w:basedOn w:val="a0"/>
    <w:semiHidden/>
    <w:unhideWhenUsed/>
    <w:rsid w:val="00B265EF"/>
  </w:style>
  <w:style w:type="character" w:customStyle="1" w:styleId="Bodytext2">
    <w:name w:val="Body text (2)_"/>
    <w:basedOn w:val="a0"/>
    <w:link w:val="Bodytext20"/>
    <w:rsid w:val="00A6248C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A6248C"/>
    <w:pPr>
      <w:widowControl w:val="0"/>
      <w:shd w:val="clear" w:color="auto" w:fill="FFFFFF"/>
      <w:spacing w:after="240" w:line="277" w:lineRule="exact"/>
    </w:pPr>
    <w:rPr>
      <w:rFonts w:ascii="Arial" w:eastAsia="Arial" w:hAnsi="Arial" w:cs="Arial"/>
      <w:sz w:val="20"/>
      <w:szCs w:val="20"/>
    </w:rPr>
  </w:style>
  <w:style w:type="character" w:customStyle="1" w:styleId="Bodytext2Bold">
    <w:name w:val="Body text (2) + Bold"/>
    <w:basedOn w:val="Bodytext2"/>
    <w:rsid w:val="00A6248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c">
    <w:name w:val="Title"/>
    <w:basedOn w:val="a"/>
    <w:next w:val="a"/>
    <w:link w:val="afd"/>
    <w:uiPriority w:val="10"/>
    <w:qFormat/>
    <w:rsid w:val="008F6F78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eastAsia="en-US"/>
    </w:rPr>
  </w:style>
  <w:style w:type="character" w:customStyle="1" w:styleId="afd">
    <w:name w:val="Название Знак"/>
    <w:basedOn w:val="a0"/>
    <w:link w:val="afc"/>
    <w:uiPriority w:val="10"/>
    <w:rsid w:val="008F6F78"/>
    <w:rPr>
      <w:rFonts w:asciiTheme="majorHAnsi" w:eastAsiaTheme="majorEastAsia" w:hAnsiTheme="majorHAnsi" w:cstheme="majorBidi"/>
      <w:color w:val="000000" w:themeColor="text1"/>
      <w:sz w:val="56"/>
      <w:szCs w:val="56"/>
      <w:lang w:eastAsia="en-US"/>
    </w:rPr>
  </w:style>
  <w:style w:type="table" w:styleId="afe">
    <w:name w:val="Table Grid"/>
    <w:basedOn w:val="a1"/>
    <w:uiPriority w:val="39"/>
    <w:rsid w:val="00B049BC"/>
    <w:rPr>
      <w:rFonts w:asciiTheme="minorHAnsi" w:eastAsiaTheme="minorHAnsi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Revision"/>
    <w:hidden/>
    <w:uiPriority w:val="99"/>
    <w:semiHidden/>
    <w:rsid w:val="000B43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7B9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EF7B9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F7B9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EF7B9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EF7B9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ерхние/нижние колонтитулы"/>
    <w:rPr>
      <w:rFonts w:ascii="Arial" w:eastAsia="Arial" w:hAnsi="Arial" w:cs="Arial"/>
      <w:color w:val="000000"/>
    </w:rPr>
  </w:style>
  <w:style w:type="paragraph" w:customStyle="1" w:styleId="11">
    <w:name w:val="Обычный1"/>
    <w:rPr>
      <w:rFonts w:ascii="Arial" w:eastAsia="Arial" w:hAnsi="Arial" w:cs="Arial"/>
      <w:color w:val="000000"/>
      <w:sz w:val="22"/>
    </w:rPr>
  </w:style>
  <w:style w:type="paragraph" w:customStyle="1" w:styleId="a4">
    <w:name w:val="Заголовок таблицы"/>
    <w:pPr>
      <w:jc w:val="center"/>
    </w:pPr>
    <w:rPr>
      <w:rFonts w:ascii="Arial" w:eastAsia="Arial" w:hAnsi="Arial" w:cs="Arial"/>
      <w:b/>
      <w:color w:val="000000"/>
      <w:sz w:val="16"/>
    </w:rPr>
  </w:style>
  <w:style w:type="paragraph" w:customStyle="1" w:styleId="a5">
    <w:name w:val="Содержимое таблицы"/>
    <w:rPr>
      <w:rFonts w:ascii="Arial" w:eastAsia="Arial" w:hAnsi="Arial" w:cs="Arial"/>
      <w:color w:val="000000"/>
      <w:sz w:val="16"/>
    </w:rPr>
  </w:style>
  <w:style w:type="paragraph" w:customStyle="1" w:styleId="a6">
    <w:name w:val="Информация"/>
    <w:pPr>
      <w:spacing w:before="57" w:after="454"/>
      <w:jc w:val="center"/>
    </w:pPr>
    <w:rPr>
      <w:rFonts w:ascii="Arial" w:eastAsia="Arial" w:hAnsi="Arial" w:cs="Arial"/>
      <w:b/>
      <w:color w:val="000000"/>
      <w:sz w:val="28"/>
    </w:rPr>
  </w:style>
  <w:style w:type="paragraph" w:customStyle="1" w:styleId="a7">
    <w:name w:val="Заголовок"/>
    <w:pPr>
      <w:spacing w:before="57" w:after="454"/>
      <w:jc w:val="center"/>
    </w:pPr>
    <w:rPr>
      <w:rFonts w:ascii="Arial" w:eastAsia="Arial" w:hAnsi="Arial" w:cs="Arial"/>
      <w:b/>
      <w:color w:val="000000"/>
      <w:sz w:val="42"/>
    </w:rPr>
  </w:style>
  <w:style w:type="paragraph" w:styleId="12">
    <w:name w:val="toc 1"/>
    <w:basedOn w:val="a"/>
    <w:next w:val="a"/>
    <w:autoRedefine/>
    <w:uiPriority w:val="39"/>
    <w:rsid w:val="00805BCE"/>
  </w:style>
  <w:style w:type="character" w:styleId="a8">
    <w:name w:val="Hyperlink"/>
    <w:basedOn w:val="a0"/>
    <w:uiPriority w:val="99"/>
    <w:rsid w:val="00EF7B96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805BCE"/>
    <w:pPr>
      <w:ind w:left="240"/>
    </w:pPr>
  </w:style>
  <w:style w:type="paragraph" w:styleId="30">
    <w:name w:val="toc 3"/>
    <w:basedOn w:val="a"/>
    <w:next w:val="a"/>
    <w:autoRedefine/>
    <w:uiPriority w:val="39"/>
    <w:rsid w:val="00805BCE"/>
    <w:pPr>
      <w:ind w:left="480"/>
    </w:pPr>
  </w:style>
  <w:style w:type="paragraph" w:styleId="a9">
    <w:name w:val="header"/>
    <w:basedOn w:val="a"/>
    <w:link w:val="aa"/>
    <w:uiPriority w:val="99"/>
    <w:unhideWhenUsed/>
    <w:rsid w:val="00D94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4B90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94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4B90"/>
    <w:rPr>
      <w:sz w:val="24"/>
      <w:szCs w:val="24"/>
    </w:rPr>
  </w:style>
  <w:style w:type="character" w:styleId="ad">
    <w:name w:val="Strong"/>
    <w:basedOn w:val="a0"/>
    <w:qFormat/>
    <w:rsid w:val="00415813"/>
    <w:rPr>
      <w:b/>
      <w:bCs/>
      <w:color w:val="000000" w:themeColor="text1"/>
    </w:rPr>
  </w:style>
  <w:style w:type="paragraph" w:styleId="ae">
    <w:name w:val="No Spacing"/>
    <w:uiPriority w:val="1"/>
    <w:qFormat/>
    <w:rsid w:val="0041581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f">
    <w:name w:val="List Paragraph"/>
    <w:basedOn w:val="a"/>
    <w:link w:val="af0"/>
    <w:uiPriority w:val="99"/>
    <w:qFormat/>
    <w:rsid w:val="0041581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rsid w:val="00415813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1">
    <w:name w:val="3 Статья 1."/>
    <w:basedOn w:val="a"/>
    <w:link w:val="310"/>
    <w:qFormat/>
    <w:rsid w:val="00415813"/>
    <w:pPr>
      <w:widowControl w:val="0"/>
      <w:numPr>
        <w:numId w:val="7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ind w:left="1637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0">
    <w:name w:val="Стиль4"/>
    <w:uiPriority w:val="99"/>
    <w:rsid w:val="00415813"/>
    <w:pPr>
      <w:numPr>
        <w:numId w:val="6"/>
      </w:numPr>
    </w:pPr>
  </w:style>
  <w:style w:type="character" w:customStyle="1" w:styleId="310">
    <w:name w:val="3 Статья 1. Знак"/>
    <w:link w:val="31"/>
    <w:rsid w:val="00415813"/>
    <w:rPr>
      <w:rFonts w:ascii="Arial" w:eastAsia="Calibri" w:hAnsi="Arial"/>
      <w:b/>
      <w:color w:val="000000"/>
      <w:sz w:val="24"/>
      <w:szCs w:val="24"/>
      <w:shd w:val="clear" w:color="auto" w:fill="FFFFFF"/>
      <w:lang w:val="x-none" w:eastAsia="x-none"/>
    </w:rPr>
  </w:style>
  <w:style w:type="paragraph" w:customStyle="1" w:styleId="410">
    <w:name w:val="4 Пункт 1."/>
    <w:basedOn w:val="20"/>
    <w:qFormat/>
    <w:rsid w:val="00415813"/>
    <w:pPr>
      <w:widowControl w:val="0"/>
      <w:numPr>
        <w:numId w:val="0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60" w:after="60"/>
      <w:ind w:left="720" w:hanging="360"/>
      <w:contextualSpacing w:val="0"/>
      <w:jc w:val="both"/>
    </w:pPr>
    <w:rPr>
      <w:rFonts w:ascii="Arial" w:eastAsia="Calibri" w:hAnsi="Arial" w:cs="Arial"/>
      <w:color w:val="000000"/>
      <w:lang w:eastAsia="en-US"/>
    </w:rPr>
  </w:style>
  <w:style w:type="paragraph" w:styleId="20">
    <w:name w:val="List Number 2"/>
    <w:basedOn w:val="a"/>
    <w:semiHidden/>
    <w:unhideWhenUsed/>
    <w:rsid w:val="00415813"/>
    <w:pPr>
      <w:numPr>
        <w:numId w:val="2"/>
      </w:numPr>
      <w:contextualSpacing/>
    </w:pPr>
  </w:style>
  <w:style w:type="paragraph" w:customStyle="1" w:styleId="10">
    <w:name w:val="Пункт 1."/>
    <w:basedOn w:val="a"/>
    <w:link w:val="13"/>
    <w:qFormat/>
    <w:rsid w:val="00415813"/>
    <w:pPr>
      <w:widowControl w:val="0"/>
      <w:numPr>
        <w:numId w:val="10"/>
      </w:numPr>
      <w:tabs>
        <w:tab w:val="left" w:pos="1134"/>
      </w:tabs>
      <w:adjustRightInd w:val="0"/>
      <w:jc w:val="both"/>
    </w:pPr>
    <w:rPr>
      <w:rFonts w:ascii="Arial" w:hAnsi="Arial" w:cs="Arial"/>
    </w:rPr>
  </w:style>
  <w:style w:type="character" w:customStyle="1" w:styleId="13">
    <w:name w:val="Пункт 1. Знак"/>
    <w:basedOn w:val="a0"/>
    <w:link w:val="10"/>
    <w:rsid w:val="00415813"/>
    <w:rPr>
      <w:rFonts w:ascii="Arial" w:hAnsi="Arial" w:cs="Arial"/>
      <w:sz w:val="24"/>
      <w:szCs w:val="24"/>
    </w:rPr>
  </w:style>
  <w:style w:type="character" w:styleId="af1">
    <w:name w:val="annotation reference"/>
    <w:basedOn w:val="a0"/>
    <w:semiHidden/>
    <w:unhideWhenUsed/>
    <w:rsid w:val="00400B22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400B2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400B22"/>
  </w:style>
  <w:style w:type="paragraph" w:styleId="af4">
    <w:name w:val="annotation subject"/>
    <w:basedOn w:val="af2"/>
    <w:next w:val="af2"/>
    <w:link w:val="af5"/>
    <w:semiHidden/>
    <w:unhideWhenUsed/>
    <w:rsid w:val="00400B22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400B22"/>
    <w:rPr>
      <w:b/>
      <w:bCs/>
    </w:rPr>
  </w:style>
  <w:style w:type="paragraph" w:styleId="af6">
    <w:name w:val="Balloon Text"/>
    <w:basedOn w:val="a"/>
    <w:link w:val="af7"/>
    <w:unhideWhenUsed/>
    <w:rsid w:val="00400B22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rsid w:val="00400B22"/>
    <w:rPr>
      <w:rFonts w:ascii="Segoe UI" w:hAnsi="Segoe UI" w:cs="Segoe UI"/>
      <w:sz w:val="18"/>
      <w:szCs w:val="18"/>
    </w:rPr>
  </w:style>
  <w:style w:type="character" w:customStyle="1" w:styleId="s0">
    <w:name w:val="s0"/>
    <w:rsid w:val="00351B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rsid w:val="00B265EF"/>
    <w:rPr>
      <w:rFonts w:cs="Times New Roman"/>
    </w:rPr>
  </w:style>
  <w:style w:type="character" w:customStyle="1" w:styleId="fontsize5">
    <w:name w:val="fontsize5"/>
    <w:rsid w:val="00B265EF"/>
    <w:rPr>
      <w:rFonts w:cs="Times New Roman"/>
    </w:rPr>
  </w:style>
  <w:style w:type="paragraph" w:styleId="af8">
    <w:name w:val="Normal (Web)"/>
    <w:basedOn w:val="a"/>
    <w:rsid w:val="00B265EF"/>
    <w:pPr>
      <w:spacing w:before="100" w:beforeAutospacing="1" w:after="100" w:afterAutospacing="1"/>
    </w:pPr>
  </w:style>
  <w:style w:type="character" w:customStyle="1" w:styleId="41">
    <w:name w:val="Заголовок 4 Знак"/>
    <w:link w:val="4"/>
    <w:locked/>
    <w:rsid w:val="00B265EF"/>
    <w:rPr>
      <w:b/>
      <w:bCs/>
      <w:sz w:val="28"/>
      <w:szCs w:val="28"/>
    </w:rPr>
  </w:style>
  <w:style w:type="paragraph" w:customStyle="1" w:styleId="14">
    <w:name w:val="Абзац списка1"/>
    <w:basedOn w:val="a"/>
    <w:rsid w:val="00B265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page number"/>
    <w:rsid w:val="00B265EF"/>
    <w:rPr>
      <w:rFonts w:cs="Times New Roman"/>
    </w:rPr>
  </w:style>
  <w:style w:type="character" w:customStyle="1" w:styleId="32">
    <w:name w:val="Знак Знак3"/>
    <w:locked/>
    <w:rsid w:val="00B265E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Знак Знак2"/>
    <w:rsid w:val="00B265EF"/>
    <w:rPr>
      <w:rFonts w:eastAsia="Times New Roman"/>
      <w:sz w:val="22"/>
      <w:szCs w:val="22"/>
      <w:lang w:eastAsia="en-US"/>
    </w:rPr>
  </w:style>
  <w:style w:type="character" w:customStyle="1" w:styleId="15">
    <w:name w:val="Знак Знак1"/>
    <w:rsid w:val="00B265EF"/>
    <w:rPr>
      <w:rFonts w:eastAsia="Times New Roman"/>
      <w:sz w:val="22"/>
      <w:szCs w:val="22"/>
      <w:lang w:eastAsia="en-US"/>
    </w:rPr>
  </w:style>
  <w:style w:type="character" w:customStyle="1" w:styleId="afa">
    <w:name w:val="Знак Знак"/>
    <w:rsid w:val="00B265EF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3">
    <w:name w:val="Абзац списка2"/>
    <w:basedOn w:val="a"/>
    <w:rsid w:val="00B265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B265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line number"/>
    <w:basedOn w:val="a0"/>
    <w:semiHidden/>
    <w:unhideWhenUsed/>
    <w:rsid w:val="00B265EF"/>
  </w:style>
  <w:style w:type="character" w:customStyle="1" w:styleId="Bodytext2">
    <w:name w:val="Body text (2)_"/>
    <w:basedOn w:val="a0"/>
    <w:link w:val="Bodytext20"/>
    <w:rsid w:val="00A6248C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A6248C"/>
    <w:pPr>
      <w:widowControl w:val="0"/>
      <w:shd w:val="clear" w:color="auto" w:fill="FFFFFF"/>
      <w:spacing w:after="240" w:line="277" w:lineRule="exact"/>
    </w:pPr>
    <w:rPr>
      <w:rFonts w:ascii="Arial" w:eastAsia="Arial" w:hAnsi="Arial" w:cs="Arial"/>
      <w:sz w:val="20"/>
      <w:szCs w:val="20"/>
    </w:rPr>
  </w:style>
  <w:style w:type="character" w:customStyle="1" w:styleId="Bodytext2Bold">
    <w:name w:val="Body text (2) + Bold"/>
    <w:basedOn w:val="Bodytext2"/>
    <w:rsid w:val="00A6248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c">
    <w:name w:val="Title"/>
    <w:basedOn w:val="a"/>
    <w:next w:val="a"/>
    <w:link w:val="afd"/>
    <w:uiPriority w:val="10"/>
    <w:qFormat/>
    <w:rsid w:val="008F6F78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eastAsia="en-US"/>
    </w:rPr>
  </w:style>
  <w:style w:type="character" w:customStyle="1" w:styleId="afd">
    <w:name w:val="Название Знак"/>
    <w:basedOn w:val="a0"/>
    <w:link w:val="afc"/>
    <w:uiPriority w:val="10"/>
    <w:rsid w:val="008F6F78"/>
    <w:rPr>
      <w:rFonts w:asciiTheme="majorHAnsi" w:eastAsiaTheme="majorEastAsia" w:hAnsiTheme="majorHAnsi" w:cstheme="majorBidi"/>
      <w:color w:val="000000" w:themeColor="text1"/>
      <w:sz w:val="56"/>
      <w:szCs w:val="56"/>
      <w:lang w:eastAsia="en-US"/>
    </w:rPr>
  </w:style>
  <w:style w:type="table" w:styleId="afe">
    <w:name w:val="Table Grid"/>
    <w:basedOn w:val="a1"/>
    <w:uiPriority w:val="39"/>
    <w:rsid w:val="00B049BC"/>
    <w:rPr>
      <w:rFonts w:asciiTheme="minorHAnsi" w:eastAsiaTheme="minorHAnsi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Revision"/>
    <w:hidden/>
    <w:uiPriority w:val="99"/>
    <w:semiHidden/>
    <w:rsid w:val="000B43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7E807-57DD-4168-99EA-48DAB666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4765</Words>
  <Characters>27161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 по  3 уровню</vt:lpstr>
      <vt:lpstr/>
    </vt:vector>
  </TitlesOfParts>
  <Company/>
  <LinksUpToDate>false</LinksUpToDate>
  <CharactersWithSpaces>31863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 3 уровню</dc:title>
  <dc:creator>Диар Тлеумуратов</dc:creator>
  <cp:lastModifiedBy>Пользователь Windows</cp:lastModifiedBy>
  <cp:revision>2</cp:revision>
  <cp:lastPrinted>2016-05-25T09:05:00Z</cp:lastPrinted>
  <dcterms:created xsi:type="dcterms:W3CDTF">2018-03-14T08:54:00Z</dcterms:created>
  <dcterms:modified xsi:type="dcterms:W3CDTF">2018-03-14T08:54:00Z</dcterms:modified>
</cp:coreProperties>
</file>